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18C" w:rsidRPr="00F66066" w:rsidRDefault="0053784E" w:rsidP="00A0018C">
      <w:pPr>
        <w:shd w:val="clear" w:color="auto" w:fill="FFFFFF"/>
        <w:jc w:val="center"/>
        <w:rPr>
          <w:rFonts w:eastAsia="Times New Roman" w:cs="Times New Roman"/>
          <w:szCs w:val="24"/>
          <w:lang w:val="ro-RO" w:eastAsia="ru-RU"/>
        </w:rPr>
      </w:pPr>
      <w:r w:rsidRPr="00F66066">
        <w:rPr>
          <w:rFonts w:eastAsia="Times New Roman" w:cs="Times New Roman"/>
          <w:b/>
          <w:bCs/>
          <w:noProof/>
          <w:szCs w:val="24"/>
          <w:lang w:val="ru-RU" w:eastAsia="ru-RU"/>
        </w:rPr>
        <w:drawing>
          <wp:anchor distT="0" distB="0" distL="114300" distR="114300" simplePos="0" relativeHeight="251659264" behindDoc="1" locked="0" layoutInCell="1" allowOverlap="1" wp14:anchorId="3FB401DC" wp14:editId="77B828B0">
            <wp:simplePos x="0" y="0"/>
            <wp:positionH relativeFrom="column">
              <wp:posOffset>5092065</wp:posOffset>
            </wp:positionH>
            <wp:positionV relativeFrom="paragraph">
              <wp:posOffset>-144780</wp:posOffset>
            </wp:positionV>
            <wp:extent cx="661035" cy="593725"/>
            <wp:effectExtent l="0" t="0" r="5715"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tretch>
                      <a:fillRect/>
                    </a:stretch>
                  </pic:blipFill>
                  <pic:spPr bwMode="auto">
                    <a:xfrm>
                      <a:off x="0" y="0"/>
                      <a:ext cx="661035" cy="593725"/>
                    </a:xfrm>
                    <a:prstGeom prst="rect">
                      <a:avLst/>
                    </a:prstGeom>
                    <a:noFill/>
                    <a:ln w="9525">
                      <a:noFill/>
                      <a:miter lim="800000"/>
                      <a:headEnd/>
                      <a:tailEnd/>
                    </a:ln>
                  </pic:spPr>
                </pic:pic>
              </a:graphicData>
            </a:graphic>
          </wp:anchor>
        </w:drawing>
      </w:r>
      <w:r w:rsidRPr="00F66066">
        <w:rPr>
          <w:noProof/>
          <w:lang w:val="ru-RU" w:eastAsia="ru-RU"/>
        </w:rPr>
        <w:drawing>
          <wp:anchor distT="0" distB="0" distL="114300" distR="114300" simplePos="0" relativeHeight="251667456" behindDoc="0" locked="0" layoutInCell="1" allowOverlap="1" wp14:anchorId="6EFDEAFC" wp14:editId="1E2CB9EA">
            <wp:simplePos x="0" y="0"/>
            <wp:positionH relativeFrom="margin">
              <wp:posOffset>-638175</wp:posOffset>
            </wp:positionH>
            <wp:positionV relativeFrom="page">
              <wp:posOffset>466090</wp:posOffset>
            </wp:positionV>
            <wp:extent cx="5534025" cy="699135"/>
            <wp:effectExtent l="0" t="0" r="9525" b="5715"/>
            <wp:wrapThrough wrapText="bothSides">
              <wp:wrapPolygon edited="0">
                <wp:start x="0" y="0"/>
                <wp:lineTo x="0" y="21188"/>
                <wp:lineTo x="21563" y="21188"/>
                <wp:lineTo x="21563"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01.jpg"/>
                    <pic:cNvPicPr/>
                  </pic:nvPicPr>
                  <pic:blipFill rotWithShape="1">
                    <a:blip r:embed="rId10" cstate="print">
                      <a:extLst>
                        <a:ext uri="{28A0092B-C50C-407E-A947-70E740481C1C}">
                          <a14:useLocalDpi xmlns:a14="http://schemas.microsoft.com/office/drawing/2010/main" val="0"/>
                        </a:ext>
                      </a:extLst>
                    </a:blip>
                    <a:srcRect l="8161" t="33813" r="8496"/>
                    <a:stretch/>
                  </pic:blipFill>
                  <pic:spPr bwMode="auto">
                    <a:xfrm>
                      <a:off x="0" y="0"/>
                      <a:ext cx="5534025" cy="699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0018C" w:rsidRPr="00F66066" w:rsidRDefault="00A0018C" w:rsidP="00A0018C">
      <w:pPr>
        <w:shd w:val="clear" w:color="auto" w:fill="FFFFFF"/>
        <w:jc w:val="center"/>
        <w:rPr>
          <w:rFonts w:eastAsia="Times New Roman" w:cs="Times New Roman"/>
          <w:szCs w:val="24"/>
          <w:lang w:val="ro-RO" w:eastAsia="ru-RU"/>
        </w:rPr>
      </w:pPr>
    </w:p>
    <w:p w:rsidR="00A0018C" w:rsidRPr="00F66066" w:rsidRDefault="00A0018C" w:rsidP="00A0018C">
      <w:pPr>
        <w:shd w:val="clear" w:color="auto" w:fill="FFFFFF"/>
        <w:jc w:val="center"/>
        <w:rPr>
          <w:rFonts w:eastAsia="Times New Roman" w:cs="Times New Roman"/>
          <w:szCs w:val="24"/>
          <w:lang w:val="ro-RO" w:eastAsia="ru-RU"/>
        </w:rPr>
      </w:pPr>
    </w:p>
    <w:p w:rsidR="00A0018C" w:rsidRPr="00F66066" w:rsidRDefault="00A0018C" w:rsidP="00A0018C">
      <w:pPr>
        <w:shd w:val="clear" w:color="auto" w:fill="FFFFFF"/>
        <w:jc w:val="center"/>
        <w:rPr>
          <w:rFonts w:eastAsia="Times New Roman" w:cs="Times New Roman"/>
          <w:szCs w:val="24"/>
          <w:lang w:val="ro-RO" w:eastAsia="ru-RU"/>
        </w:rPr>
      </w:pPr>
    </w:p>
    <w:p w:rsidR="00A0018C" w:rsidRPr="00F66066" w:rsidRDefault="00A0018C" w:rsidP="00A0018C">
      <w:pPr>
        <w:shd w:val="clear" w:color="auto" w:fill="FFFFFF"/>
        <w:jc w:val="center"/>
        <w:rPr>
          <w:rFonts w:eastAsia="Times New Roman" w:cs="Times New Roman"/>
          <w:szCs w:val="24"/>
          <w:lang w:val="ro-RO" w:eastAsia="ru-RU"/>
        </w:rPr>
      </w:pPr>
    </w:p>
    <w:p w:rsidR="00070C57" w:rsidRPr="00F66066" w:rsidRDefault="00070C57" w:rsidP="00A0018C">
      <w:pPr>
        <w:shd w:val="clear" w:color="auto" w:fill="FFFFFF"/>
        <w:jc w:val="center"/>
        <w:rPr>
          <w:rFonts w:eastAsia="Times New Roman" w:cs="Times New Roman"/>
          <w:szCs w:val="24"/>
          <w:lang w:val="ro-RO" w:eastAsia="ru-RU"/>
        </w:rPr>
      </w:pPr>
    </w:p>
    <w:p w:rsidR="00070C57" w:rsidRPr="00F66066" w:rsidRDefault="00070C57" w:rsidP="00A0018C">
      <w:pPr>
        <w:shd w:val="clear" w:color="auto" w:fill="FFFFFF"/>
        <w:jc w:val="center"/>
        <w:rPr>
          <w:rFonts w:eastAsia="Times New Roman" w:cs="Times New Roman"/>
          <w:szCs w:val="24"/>
          <w:lang w:val="ro-RO" w:eastAsia="ru-RU"/>
        </w:rPr>
      </w:pPr>
    </w:p>
    <w:p w:rsidR="00070C57" w:rsidRPr="00F66066" w:rsidRDefault="00070C57" w:rsidP="00A0018C">
      <w:pPr>
        <w:shd w:val="clear" w:color="auto" w:fill="FFFFFF"/>
        <w:jc w:val="center"/>
        <w:rPr>
          <w:rFonts w:eastAsia="Times New Roman" w:cs="Times New Roman"/>
          <w:szCs w:val="24"/>
          <w:lang w:val="ro-RO" w:eastAsia="ru-RU"/>
        </w:rPr>
      </w:pPr>
    </w:p>
    <w:p w:rsidR="00070C57" w:rsidRPr="00F66066" w:rsidRDefault="00070C57" w:rsidP="00A0018C">
      <w:pPr>
        <w:shd w:val="clear" w:color="auto" w:fill="FFFFFF"/>
        <w:jc w:val="center"/>
        <w:rPr>
          <w:rFonts w:eastAsia="Times New Roman" w:cs="Times New Roman"/>
          <w:szCs w:val="24"/>
          <w:lang w:val="ro-RO" w:eastAsia="ru-RU"/>
        </w:rPr>
      </w:pPr>
    </w:p>
    <w:p w:rsidR="00070C57" w:rsidRPr="00F66066" w:rsidRDefault="00070C57" w:rsidP="00A0018C">
      <w:pPr>
        <w:shd w:val="clear" w:color="auto" w:fill="FFFFFF"/>
        <w:jc w:val="center"/>
        <w:rPr>
          <w:rFonts w:eastAsia="Times New Roman" w:cs="Times New Roman"/>
          <w:szCs w:val="24"/>
          <w:lang w:val="ro-RO" w:eastAsia="ru-RU"/>
        </w:rPr>
      </w:pPr>
    </w:p>
    <w:p w:rsidR="00A0018C" w:rsidRPr="00F66066" w:rsidRDefault="00A0018C" w:rsidP="00A0018C">
      <w:pPr>
        <w:shd w:val="clear" w:color="auto" w:fill="FFFFFF"/>
        <w:jc w:val="center"/>
        <w:rPr>
          <w:rFonts w:eastAsia="Times New Roman" w:cs="Times New Roman"/>
          <w:sz w:val="28"/>
          <w:szCs w:val="28"/>
          <w:lang w:val="ro-RO" w:eastAsia="ru-RU"/>
        </w:rPr>
      </w:pPr>
      <w:r w:rsidRPr="00F66066">
        <w:rPr>
          <w:rFonts w:eastAsia="Times New Roman" w:cs="Times New Roman"/>
          <w:sz w:val="28"/>
          <w:szCs w:val="28"/>
          <w:lang w:val="ro-RO" w:eastAsia="ru-RU"/>
        </w:rPr>
        <w:t xml:space="preserve">Moldova ENPI FLEG II Country Program: </w:t>
      </w:r>
    </w:p>
    <w:p w:rsidR="00A0018C" w:rsidRPr="00F66066" w:rsidRDefault="00A0018C" w:rsidP="00A0018C">
      <w:pPr>
        <w:shd w:val="clear" w:color="auto" w:fill="FFFFFF"/>
        <w:jc w:val="center"/>
        <w:rPr>
          <w:rFonts w:eastAsia="Times New Roman" w:cs="Times New Roman"/>
          <w:sz w:val="28"/>
          <w:szCs w:val="28"/>
          <w:lang w:val="ro-RO" w:eastAsia="ru-RU"/>
        </w:rPr>
      </w:pPr>
      <w:r w:rsidRPr="00F66066">
        <w:rPr>
          <w:rFonts w:eastAsia="Times New Roman" w:cs="Times New Roman"/>
          <w:sz w:val="28"/>
          <w:szCs w:val="28"/>
          <w:lang w:val="ro-RO" w:eastAsia="ru-RU"/>
        </w:rPr>
        <w:t>Assessing revenue loss from unsustainable forest practices in Moldova</w:t>
      </w:r>
    </w:p>
    <w:p w:rsidR="00A0018C" w:rsidRPr="00F66066" w:rsidRDefault="00A0018C" w:rsidP="00A0018C">
      <w:pPr>
        <w:jc w:val="center"/>
        <w:rPr>
          <w:rFonts w:eastAsia="Times New Roman" w:cs="Times New Roman"/>
          <w:b/>
          <w:bCs/>
          <w:sz w:val="28"/>
          <w:szCs w:val="28"/>
          <w:lang w:val="ro-RO" w:eastAsia="ru-RU"/>
        </w:rPr>
      </w:pP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A0018C">
      <w:pPr>
        <w:jc w:val="center"/>
        <w:rPr>
          <w:rFonts w:eastAsia="Times New Roman" w:cs="Times New Roman"/>
          <w:b/>
          <w:sz w:val="32"/>
          <w:szCs w:val="32"/>
          <w:lang w:val="ro-RO" w:eastAsia="ru-RU"/>
        </w:rPr>
      </w:pPr>
      <w:r w:rsidRPr="00F66066">
        <w:rPr>
          <w:rFonts w:eastAsia="Times New Roman" w:cs="Times New Roman"/>
          <w:b/>
          <w:sz w:val="32"/>
          <w:szCs w:val="32"/>
          <w:lang w:val="ro-RO" w:eastAsia="ru-RU"/>
        </w:rPr>
        <w:t>Proiectul „Programul ENPI FLEG II în Moldova: Evaluarea veniturilor ratate de la practicile forestiere nedurabile din Republica Moldova”</w:t>
      </w:r>
    </w:p>
    <w:p w:rsidR="00A02ECF" w:rsidRPr="00F66066" w:rsidRDefault="00A02ECF" w:rsidP="00A02ECF">
      <w:pPr>
        <w:jc w:val="center"/>
        <w:rPr>
          <w:rFonts w:eastAsia="Times New Roman" w:cs="Times New Roman"/>
          <w:b/>
          <w:bCs/>
          <w:sz w:val="32"/>
          <w:szCs w:val="32"/>
          <w:lang w:val="ro-RO" w:eastAsia="ru-RU"/>
        </w:rPr>
      </w:pPr>
      <w:r w:rsidRPr="00F66066">
        <w:rPr>
          <w:rFonts w:eastAsia="Times New Roman" w:cs="Times New Roman"/>
          <w:b/>
          <w:bCs/>
          <w:sz w:val="32"/>
          <w:szCs w:val="32"/>
          <w:lang w:val="ro-RO" w:eastAsia="ru-RU"/>
        </w:rPr>
        <w:t>(proiect de raport)</w:t>
      </w:r>
    </w:p>
    <w:p w:rsidR="00A02ECF" w:rsidRPr="00F66066" w:rsidRDefault="00A02ECF" w:rsidP="00A0018C">
      <w:pPr>
        <w:jc w:val="center"/>
        <w:rPr>
          <w:rFonts w:eastAsia="Times New Roman" w:cs="Times New Roman"/>
          <w:b/>
          <w:szCs w:val="24"/>
          <w:lang w:val="ro-RO" w:eastAsia="ru-RU"/>
        </w:rPr>
      </w:pP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A0018C">
      <w:pPr>
        <w:jc w:val="center"/>
        <w:rPr>
          <w:rFonts w:eastAsia="Times New Roman" w:cs="Times New Roman"/>
          <w:b/>
          <w:bCs/>
          <w:szCs w:val="24"/>
          <w:lang w:val="ro-RO" w:eastAsia="ru-RU"/>
        </w:rPr>
      </w:pPr>
      <w:r w:rsidRPr="00F66066">
        <w:rPr>
          <w:rFonts w:eastAsia="Times New Roman" w:cs="Times New Roman"/>
          <w:b/>
          <w:bCs/>
          <w:szCs w:val="24"/>
          <w:lang w:val="ro-RO" w:eastAsia="ru-RU"/>
        </w:rPr>
        <w:t>Societatea Ecologică BIOTICA</w:t>
      </w: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A0018C">
      <w:pPr>
        <w:jc w:val="center"/>
        <w:rPr>
          <w:rFonts w:eastAsia="Times New Roman" w:cs="Times New Roman"/>
          <w:b/>
          <w:bCs/>
          <w:szCs w:val="24"/>
          <w:lang w:val="ro-RO" w:eastAsia="ru-RU"/>
        </w:rPr>
      </w:pPr>
    </w:p>
    <w:p w:rsidR="00A0018C" w:rsidRPr="00F66066" w:rsidRDefault="00A0018C" w:rsidP="006879AF">
      <w:pPr>
        <w:spacing w:after="120"/>
        <w:jc w:val="center"/>
        <w:rPr>
          <w:rFonts w:cs="Times New Roman"/>
          <w:b/>
          <w:szCs w:val="24"/>
          <w:lang w:val="ro-RO"/>
        </w:rPr>
      </w:pPr>
    </w:p>
    <w:p w:rsidR="00A0018C" w:rsidRPr="00F66066" w:rsidRDefault="00A0018C" w:rsidP="006879AF">
      <w:pPr>
        <w:spacing w:after="120"/>
        <w:jc w:val="center"/>
        <w:rPr>
          <w:rFonts w:cs="Times New Roman"/>
          <w:b/>
          <w:szCs w:val="24"/>
          <w:lang w:val="ro-RO"/>
        </w:rPr>
      </w:pPr>
    </w:p>
    <w:p w:rsidR="00A0018C" w:rsidRPr="00F66066" w:rsidRDefault="00A0018C">
      <w:pPr>
        <w:suppressAutoHyphens w:val="0"/>
        <w:spacing w:line="276" w:lineRule="auto"/>
        <w:jc w:val="left"/>
        <w:rPr>
          <w:rFonts w:cs="Times New Roman"/>
          <w:b/>
          <w:szCs w:val="24"/>
          <w:lang w:val="ro-RO"/>
        </w:rPr>
      </w:pPr>
      <w:r w:rsidRPr="00F66066">
        <w:rPr>
          <w:rFonts w:cs="Times New Roman"/>
          <w:b/>
          <w:szCs w:val="24"/>
          <w:lang w:val="ro-RO"/>
        </w:rPr>
        <w:br w:type="page"/>
      </w:r>
    </w:p>
    <w:p w:rsidR="00D352C5" w:rsidRPr="00F66066" w:rsidRDefault="00C37260" w:rsidP="00993024">
      <w:pPr>
        <w:spacing w:after="120"/>
        <w:jc w:val="center"/>
        <w:rPr>
          <w:b/>
          <w:color w:val="auto"/>
          <w:szCs w:val="24"/>
          <w:lang w:val="ro-RO"/>
        </w:rPr>
      </w:pPr>
      <w:r w:rsidRPr="00F66066">
        <w:rPr>
          <w:b/>
          <w:szCs w:val="24"/>
          <w:lang w:val="ro-RO"/>
        </w:rPr>
        <w:lastRenderedPageBreak/>
        <w:t xml:space="preserve">I. CONCLUZII LA RAPORTUL </w:t>
      </w:r>
      <w:r w:rsidRPr="00F66066">
        <w:rPr>
          <w:b/>
          <w:color w:val="auto"/>
          <w:szCs w:val="24"/>
          <w:lang w:val="ro-RO"/>
        </w:rPr>
        <w:t>PRELIMINAR DESPRE INFORMAȚIA EXISTENTĂ ÎN DOMENIU</w:t>
      </w:r>
    </w:p>
    <w:p w:rsidR="00A02ECF" w:rsidRPr="00F66066" w:rsidRDefault="00A02ECF" w:rsidP="00993024">
      <w:pPr>
        <w:spacing w:after="120"/>
        <w:jc w:val="center"/>
        <w:rPr>
          <w:b/>
          <w:szCs w:val="24"/>
          <w:lang w:val="ro-RO"/>
        </w:rPr>
      </w:pPr>
    </w:p>
    <w:p w:rsidR="00A62C0D" w:rsidRPr="00F66066" w:rsidRDefault="00D352C5" w:rsidP="00694D78">
      <w:pPr>
        <w:spacing w:after="120"/>
        <w:rPr>
          <w:szCs w:val="24"/>
          <w:lang w:val="ro-RO"/>
        </w:rPr>
      </w:pPr>
      <w:r w:rsidRPr="00F66066">
        <w:rPr>
          <w:szCs w:val="24"/>
          <w:lang w:val="ro-RO"/>
        </w:rPr>
        <w:t xml:space="preserve">În baza analizei a 17 legi generale şi speciale şi strategii, </w:t>
      </w:r>
      <w:r w:rsidR="00A62C0D" w:rsidRPr="00F66066">
        <w:rPr>
          <w:szCs w:val="24"/>
          <w:lang w:val="ro-RO"/>
        </w:rPr>
        <w:t>11</w:t>
      </w:r>
      <w:r w:rsidRPr="00F66066">
        <w:rPr>
          <w:szCs w:val="24"/>
          <w:lang w:val="ro-RO"/>
        </w:rPr>
        <w:t xml:space="preserve"> regulamente şi 9 norme tehnice, 41 publicaţii şi alte date disponibile cu referinţă la silvicultură şi vînătoare au fost elaborate următoarele concluzii:</w:t>
      </w:r>
    </w:p>
    <w:p w:rsidR="00B4163C" w:rsidRPr="00F66066" w:rsidRDefault="00B4163C" w:rsidP="00694D78">
      <w:pPr>
        <w:spacing w:after="120"/>
        <w:rPr>
          <w:lang w:val="ro-RO"/>
        </w:rPr>
      </w:pPr>
      <w:r w:rsidRPr="00F66066">
        <w:rPr>
          <w:lang w:val="ro-RO"/>
        </w:rPr>
        <w:t xml:space="preserve">1. Cadrul legislativ respectiv cuprinde practic toate domeniile de activitate a sectorului forestier, stabilind competenţele autorităţilor publice centrale şi locale, direcţiile prioritare de dezvoltare, responsabilii, termenii executării, mijloacele financiare necesare, sursele de finanţare (în cazul strategiilor şi programelor) etc. Concomitent, sunt prezente lacune, imperfecţiuni sau neelucidări legislative a unor aspecte importante (delimitarea incompletă a competenţelor, racordarea insuficientă la acordurile internaţionale, implementarea nesatisfăcătoare a unor prevederi legislative, conţinutul confuz al legilor, elucidarea insuficientă a aspectelor care ţin de conservarea biodiversităţii, adaptabilitatea ecosistemelor forestiere la schimbările climatice etc.). </w:t>
      </w:r>
    </w:p>
    <w:p w:rsidR="00703787" w:rsidRPr="00F66066" w:rsidRDefault="00B4163C" w:rsidP="00694D78">
      <w:pPr>
        <w:spacing w:after="120"/>
        <w:rPr>
          <w:lang w:val="ro-RO"/>
        </w:rPr>
      </w:pPr>
      <w:r w:rsidRPr="00F66066">
        <w:rPr>
          <w:lang w:val="ro-RO"/>
        </w:rPr>
        <w:t>2. Legislaţia menţionată, care are aspecte la sectorul forestier naţional</w:t>
      </w:r>
      <w:r w:rsidR="002C32C1" w:rsidRPr="00F66066">
        <w:rPr>
          <w:lang w:val="ro-RO"/>
        </w:rPr>
        <w:t>,</w:t>
      </w:r>
      <w:r w:rsidRPr="00F66066">
        <w:rPr>
          <w:lang w:val="ro-RO"/>
        </w:rPr>
        <w:t xml:space="preserve"> defineşte insuficient termenii-cheie (domeniile de responsabilitate, </w:t>
      </w:r>
      <w:r w:rsidR="00703787" w:rsidRPr="00F66066">
        <w:rPr>
          <w:lang w:val="ro-RO"/>
        </w:rPr>
        <w:t>sarcinile</w:t>
      </w:r>
      <w:r w:rsidRPr="00F66066">
        <w:rPr>
          <w:lang w:val="ro-RO"/>
        </w:rPr>
        <w:t xml:space="preserve"> etc.). În general, elementele de procedură sunt slab elaborate. </w:t>
      </w:r>
    </w:p>
    <w:p w:rsidR="00B4163C" w:rsidRPr="00F66066" w:rsidRDefault="00B4163C" w:rsidP="00694D78">
      <w:pPr>
        <w:spacing w:after="120"/>
        <w:rPr>
          <w:lang w:val="ro-RO"/>
        </w:rPr>
      </w:pPr>
      <w:r w:rsidRPr="00F66066">
        <w:rPr>
          <w:lang w:val="ro-RO"/>
        </w:rPr>
        <w:t xml:space="preserve">3. Structurile implicate în procesul de administrare a pădurilor au delimitate competenţele şi sferele de activitate, fiind expuse în regulamentele de funcţionare aprobate de Guvern sau trasate în actele legislative şi normative. </w:t>
      </w:r>
    </w:p>
    <w:p w:rsidR="00B4163C" w:rsidRPr="00F66066" w:rsidRDefault="00B4163C" w:rsidP="00694D78">
      <w:pPr>
        <w:spacing w:after="120"/>
        <w:rPr>
          <w:lang w:val="ro-RO"/>
        </w:rPr>
      </w:pPr>
      <w:r w:rsidRPr="00F66066">
        <w:rPr>
          <w:lang w:val="ro-RO"/>
        </w:rPr>
        <w:t>4. La nivelul naţional de dirijare a finanţelor publice (</w:t>
      </w:r>
      <w:r w:rsidR="002C32C1" w:rsidRPr="00F66066">
        <w:rPr>
          <w:lang w:val="ro-RO"/>
        </w:rPr>
        <w:t xml:space="preserve">prin </w:t>
      </w:r>
      <w:r w:rsidRPr="00F66066">
        <w:rPr>
          <w:lang w:val="ro-RO"/>
        </w:rPr>
        <w:t>Ministerul Finanţelor şi Ministerul Economiei) se promovează o politică ineficientă de finanţare a sectoarelor și instituțiilor care gestionează resurse naturale</w:t>
      </w:r>
      <w:r w:rsidR="00A50C61" w:rsidRPr="00F66066">
        <w:rPr>
          <w:lang w:val="ro-RO"/>
        </w:rPr>
        <w:t>, fapt ce denaturează relațiile de bază în societate – utilizarea resurselor naturale stă la baza dezvoltării societății/civilizației, iar modul de gospodărire a acestora este direct legat de viitorul societății</w:t>
      </w:r>
      <w:r w:rsidRPr="00F66066">
        <w:rPr>
          <w:lang w:val="ro-RO"/>
        </w:rPr>
        <w:t xml:space="preserve">. Aceasta poate conduce la epuizarea resurselor structurilor și instituțiilor respective şi cel mai periculos – la sporirea volumelor de exploatare şi diminuarea activităţilor de restabilire/regenerare (în cazul pădurilor). În cazul ţării noastre, respectarea balanţei dintre exploatare şi regenerare este o condiţie indispensabilă (reieşind din austeritatea în resurse naturale). </w:t>
      </w:r>
    </w:p>
    <w:p w:rsidR="00B4163C" w:rsidRPr="00F66066" w:rsidRDefault="00B4163C" w:rsidP="00694D78">
      <w:pPr>
        <w:spacing w:after="120"/>
        <w:rPr>
          <w:lang w:val="ro-RO"/>
        </w:rPr>
      </w:pPr>
      <w:r w:rsidRPr="00F66066">
        <w:rPr>
          <w:lang w:val="ro-RO"/>
        </w:rPr>
        <w:t xml:space="preserve">5. Cadrul legislativ și de reglementare pentru gestionarea resurselor de vânătoare încă nu s-a format. Ținând cont de problemele din legislația actuală a Republicii Moldova, este necesar de elaborat și adoptat Legea gospodăriei cinegetice și protecția vânatului armonizat cu legislația </w:t>
      </w:r>
      <w:r w:rsidR="002A39DB" w:rsidRPr="00F66066">
        <w:rPr>
          <w:lang w:val="ro-RO"/>
        </w:rPr>
        <w:t xml:space="preserve">și bunele practici </w:t>
      </w:r>
      <w:r w:rsidRPr="00F66066">
        <w:rPr>
          <w:lang w:val="ro-RO"/>
        </w:rPr>
        <w:t>europen</w:t>
      </w:r>
      <w:r w:rsidR="002A39DB" w:rsidRPr="00F66066">
        <w:rPr>
          <w:lang w:val="ro-RO"/>
        </w:rPr>
        <w:t>e/internaționale</w:t>
      </w:r>
      <w:r w:rsidRPr="00F66066">
        <w:rPr>
          <w:lang w:val="ro-RO"/>
        </w:rPr>
        <w:t>.</w:t>
      </w:r>
    </w:p>
    <w:p w:rsidR="00703787" w:rsidRPr="00F66066" w:rsidRDefault="00B4163C" w:rsidP="00694D78">
      <w:pPr>
        <w:spacing w:after="120"/>
        <w:rPr>
          <w:lang w:val="ro-RO"/>
        </w:rPr>
      </w:pPr>
      <w:r w:rsidRPr="00F66066">
        <w:rPr>
          <w:lang w:val="ro-RO"/>
        </w:rPr>
        <w:t>6. Conform un</w:t>
      </w:r>
      <w:r w:rsidR="002A39DB" w:rsidRPr="00F66066">
        <w:rPr>
          <w:lang w:val="ro-RO"/>
        </w:rPr>
        <w:t>ui studiu recent</w:t>
      </w:r>
      <w:r w:rsidRPr="00F66066">
        <w:rPr>
          <w:lang w:val="ro-RO"/>
        </w:rPr>
        <w:t xml:space="preserve"> (</w:t>
      </w:r>
      <w:r w:rsidR="002A354A" w:rsidRPr="00F66066">
        <w:rPr>
          <w:lang w:val="ro-RO"/>
        </w:rPr>
        <w:t xml:space="preserve">Capcelea, </w:t>
      </w:r>
      <w:r w:rsidRPr="00F66066">
        <w:rPr>
          <w:lang w:val="ro-RO"/>
        </w:rPr>
        <w:t>Lozan. Lupu</w:t>
      </w:r>
      <w:r w:rsidR="002A354A" w:rsidRPr="00F66066">
        <w:rPr>
          <w:lang w:val="ro-RO"/>
        </w:rPr>
        <w:t xml:space="preserve"> et. al.,</w:t>
      </w:r>
      <w:r w:rsidRPr="00F66066">
        <w:rPr>
          <w:lang w:val="ro-RO"/>
        </w:rPr>
        <w:t>, 2011)</w:t>
      </w:r>
      <w:r w:rsidR="00002484" w:rsidRPr="00F66066">
        <w:rPr>
          <w:lang w:val="ro-RO"/>
        </w:rPr>
        <w:t>,</w:t>
      </w:r>
      <w:r w:rsidRPr="00F66066">
        <w:rPr>
          <w:lang w:val="ro-RO"/>
        </w:rPr>
        <w:t xml:space="preserve"> volumul tăierilor ilicite în Moldova este în continuă creștere, totuși pe parcursul anilor se observă schimbări bruște în indicatorii cantitativi, ceea ce demonstrează </w:t>
      </w:r>
      <w:r w:rsidR="00002484" w:rsidRPr="00F66066">
        <w:rPr>
          <w:lang w:val="ro-RO"/>
        </w:rPr>
        <w:t xml:space="preserve">inclusiv </w:t>
      </w:r>
      <w:r w:rsidR="002A354A" w:rsidRPr="00F66066">
        <w:rPr>
          <w:lang w:val="ro-RO"/>
        </w:rPr>
        <w:t>prezența unor deficiențe în cadrul</w:t>
      </w:r>
      <w:r w:rsidRPr="00F66066">
        <w:rPr>
          <w:lang w:val="ro-RO"/>
        </w:rPr>
        <w:t xml:space="preserve"> sistem</w:t>
      </w:r>
      <w:r w:rsidR="002A354A" w:rsidRPr="00F66066">
        <w:rPr>
          <w:lang w:val="ro-RO"/>
        </w:rPr>
        <w:t>ului</w:t>
      </w:r>
      <w:r w:rsidRPr="00F66066">
        <w:rPr>
          <w:lang w:val="ro-RO"/>
        </w:rPr>
        <w:t xml:space="preserve"> de evidență. Trebuie menționat că în perioada 2000-2010 numărul proceselor verbale întocmite s-a redus de aproape 6 ori (de la 3323 </w:t>
      </w:r>
      <w:r w:rsidR="0044144E" w:rsidRPr="00F66066">
        <w:rPr>
          <w:lang w:val="ro-RO"/>
        </w:rPr>
        <w:t>până</w:t>
      </w:r>
      <w:r w:rsidRPr="00F66066">
        <w:rPr>
          <w:lang w:val="ro-RO"/>
        </w:rPr>
        <w:t xml:space="preserve"> la 500), iar suma </w:t>
      </w:r>
      <w:r w:rsidR="002A354A" w:rsidRPr="00F66066">
        <w:rPr>
          <w:lang w:val="ro-RO"/>
        </w:rPr>
        <w:t>generală a prejudiciului</w:t>
      </w:r>
      <w:r w:rsidRPr="00F66066">
        <w:rPr>
          <w:lang w:val="ro-RO"/>
        </w:rPr>
        <w:t xml:space="preserve"> a rămas practic nemodificată, ceea ce poate demonstra că tăierile ilicite au </w:t>
      </w:r>
      <w:r w:rsidR="007F1C5A" w:rsidRPr="00F66066">
        <w:rPr>
          <w:lang w:val="ro-RO"/>
        </w:rPr>
        <w:t xml:space="preserve">avut </w:t>
      </w:r>
      <w:r w:rsidRPr="00F66066">
        <w:rPr>
          <w:lang w:val="ro-RO"/>
        </w:rPr>
        <w:t xml:space="preserve">loc mai rar, dar </w:t>
      </w:r>
      <w:r w:rsidR="002A39DB" w:rsidRPr="00F66066">
        <w:rPr>
          <w:lang w:val="ro-RO"/>
        </w:rPr>
        <w:t xml:space="preserve">selectiv – adică </w:t>
      </w:r>
      <w:r w:rsidRPr="00F66066">
        <w:rPr>
          <w:lang w:val="ro-RO"/>
        </w:rPr>
        <w:t xml:space="preserve">sunt extrași arbori mai valoroși sau amplasați în păduri valoroase. </w:t>
      </w:r>
    </w:p>
    <w:p w:rsidR="00B4163C" w:rsidRPr="00F66066" w:rsidRDefault="00B4163C" w:rsidP="00694D78">
      <w:pPr>
        <w:spacing w:after="120"/>
        <w:rPr>
          <w:lang w:val="ro-RO"/>
        </w:rPr>
      </w:pPr>
      <w:r w:rsidRPr="00F66066">
        <w:rPr>
          <w:lang w:val="ro-RO"/>
        </w:rPr>
        <w:t>7. Conform unor date (</w:t>
      </w:r>
      <w:r w:rsidR="009A724F" w:rsidRPr="00F66066">
        <w:rPr>
          <w:lang w:val="ro-RO"/>
        </w:rPr>
        <w:t>Galupa D., Talmaci I., Şpitoc L.,</w:t>
      </w:r>
      <w:r w:rsidRPr="00F66066">
        <w:rPr>
          <w:lang w:val="ro-RO"/>
        </w:rPr>
        <w:t xml:space="preserve"> 2005) pentru perioada 2000-2004 sursele ilegale sau neînregistrate a</w:t>
      </w:r>
      <w:r w:rsidR="002A354A" w:rsidRPr="00F66066">
        <w:rPr>
          <w:lang w:val="ro-RO"/>
        </w:rPr>
        <w:t>r</w:t>
      </w:r>
      <w:r w:rsidRPr="00F66066">
        <w:rPr>
          <w:lang w:val="ro-RO"/>
        </w:rPr>
        <w:t xml:space="preserve"> constitui cca. 42% din volumul </w:t>
      </w:r>
      <w:r w:rsidR="0044144E" w:rsidRPr="00F66066">
        <w:rPr>
          <w:lang w:val="ro-RO"/>
        </w:rPr>
        <w:t xml:space="preserve">estimativ </w:t>
      </w:r>
      <w:r w:rsidRPr="00F66066">
        <w:rPr>
          <w:lang w:val="ro-RO"/>
        </w:rPr>
        <w:t xml:space="preserve">de consum al masei lemnoase (inclusiv ponderea tăierilor ilicite înregistrate – 0,7% și sursele neînregistrate – 41.2%). </w:t>
      </w:r>
      <w:r w:rsidRPr="00F66066">
        <w:rPr>
          <w:lang w:val="ro-RO"/>
        </w:rPr>
        <w:cr/>
        <w:t>8. Studiul analitic efectuat în 2010 în Moldova (</w:t>
      </w:r>
      <w:r w:rsidR="009A724F" w:rsidRPr="00F66066">
        <w:rPr>
          <w:lang w:val="ro-RO"/>
        </w:rPr>
        <w:t>Capcelea, Lozan. Lupu et. al.,, 2011</w:t>
      </w:r>
      <w:r w:rsidRPr="00F66066">
        <w:rPr>
          <w:lang w:val="ro-RO"/>
        </w:rPr>
        <w:t xml:space="preserve">) </w:t>
      </w:r>
      <w:r w:rsidR="00703787" w:rsidRPr="00F66066">
        <w:rPr>
          <w:lang w:val="ro-RO"/>
        </w:rPr>
        <w:t xml:space="preserve">privind estimarea consumului </w:t>
      </w:r>
      <w:r w:rsidRPr="00F66066">
        <w:rPr>
          <w:lang w:val="ro-RO"/>
        </w:rPr>
        <w:t>masei lemnoase în gospodăriile casnice, inclusiv datele de import-export al producției lemnoase</w:t>
      </w:r>
      <w:r w:rsidR="00FD11EF" w:rsidRPr="00F66066">
        <w:rPr>
          <w:lang w:val="ro-RO"/>
        </w:rPr>
        <w:t>,</w:t>
      </w:r>
      <w:r w:rsidRPr="00F66066">
        <w:rPr>
          <w:lang w:val="ro-RO"/>
        </w:rPr>
        <w:t xml:space="preserve"> a identificat o situație </w:t>
      </w:r>
      <w:r w:rsidR="00703787" w:rsidRPr="00F66066">
        <w:rPr>
          <w:lang w:val="ro-RO"/>
        </w:rPr>
        <w:t>alarmantă</w:t>
      </w:r>
      <w:r w:rsidRPr="00F66066">
        <w:rPr>
          <w:lang w:val="ro-RO"/>
        </w:rPr>
        <w:t xml:space="preserve"> în sectorul </w:t>
      </w:r>
      <w:r w:rsidR="009A724F" w:rsidRPr="00F66066">
        <w:rPr>
          <w:lang w:val="ro-RO"/>
        </w:rPr>
        <w:t>forestier</w:t>
      </w:r>
      <w:r w:rsidRPr="00F66066">
        <w:rPr>
          <w:lang w:val="ro-RO"/>
        </w:rPr>
        <w:t xml:space="preserve">. Conform datelor obținute, volumul anual real de folosință a masei lemnoase de către populația locală este mai mare de 3 ori </w:t>
      </w:r>
      <w:r w:rsidR="0044144E" w:rsidRPr="00F66066">
        <w:rPr>
          <w:lang w:val="ro-RO"/>
        </w:rPr>
        <w:t>decât</w:t>
      </w:r>
      <w:r w:rsidRPr="00F66066">
        <w:rPr>
          <w:lang w:val="ro-RO"/>
        </w:rPr>
        <w:t xml:space="preserve"> cel </w:t>
      </w:r>
      <w:r w:rsidR="009A724F" w:rsidRPr="00F66066">
        <w:rPr>
          <w:lang w:val="ro-RO"/>
        </w:rPr>
        <w:t>recoltat</w:t>
      </w:r>
      <w:r w:rsidRPr="00F66066">
        <w:rPr>
          <w:lang w:val="ro-RO"/>
        </w:rPr>
        <w:t xml:space="preserve"> oficial și practic este egal cu volumul anual de creștere a resurselor silvice. Pentru comparație: în pofida faptului că lemnul de foc este unul dintre tipurile principale de folosință a tăierilor ilicite, de regulă el nu are cele mai mari volumuri pentru țările Europei de Sud-Est (Johansson, Mesquita et al., 2010). </w:t>
      </w:r>
      <w:r w:rsidR="00FD11EF" w:rsidRPr="00F66066">
        <w:rPr>
          <w:lang w:val="ro-RO"/>
        </w:rPr>
        <w:t xml:space="preserve">Spre exemplu, </w:t>
      </w:r>
      <w:r w:rsidRPr="00F66066">
        <w:rPr>
          <w:lang w:val="ro-RO"/>
        </w:rPr>
        <w:t>în Republica Macedonia ponderea lemnelor de foc este evaluată la cca. 40% din masa lemnoasă recoltată ilegal.</w:t>
      </w:r>
      <w:r w:rsidR="00FD11EF" w:rsidRPr="00F66066">
        <w:rPr>
          <w:lang w:val="ro-RO"/>
        </w:rPr>
        <w:t xml:space="preserve"> Totuși, tendința la nivel internațional este că piața lemnului dob</w:t>
      </w:r>
      <w:r w:rsidR="002A04F5" w:rsidRPr="00F66066">
        <w:rPr>
          <w:lang w:val="ro-RO"/>
        </w:rPr>
        <w:t>î</w:t>
      </w:r>
      <w:r w:rsidR="00FD11EF" w:rsidRPr="00F66066">
        <w:rPr>
          <w:lang w:val="ro-RO"/>
        </w:rPr>
        <w:t>ndit ilegal asigură oferta (aprovizionarea) cu circa 70% în cazul ambilor scenarii – optimist și pesimist (Dieter, 2009).</w:t>
      </w:r>
    </w:p>
    <w:p w:rsidR="00B4163C" w:rsidRPr="00F66066" w:rsidRDefault="00B4163C" w:rsidP="00694D78">
      <w:pPr>
        <w:spacing w:after="120"/>
        <w:rPr>
          <w:lang w:val="ro-RO"/>
        </w:rPr>
      </w:pPr>
      <w:r w:rsidRPr="00F66066">
        <w:rPr>
          <w:lang w:val="ro-RO"/>
        </w:rPr>
        <w:t>9. Se presupune că îmbunătățirea practicii de aplicare a legislației a influențat asupra modificării structurii tăierilor ilicite. Astfel conform unor date (</w:t>
      </w:r>
      <w:r w:rsidR="009A724F" w:rsidRPr="00F66066">
        <w:rPr>
          <w:lang w:val="ro-RO"/>
        </w:rPr>
        <w:t>Galupa D., Talmaci I., Şpitoc L., 2005</w:t>
      </w:r>
      <w:r w:rsidRPr="00F66066">
        <w:rPr>
          <w:lang w:val="ro-RO"/>
        </w:rPr>
        <w:t>), 53% din tăierile ilicite înregistrate au avut loc în pădurile din subordinea Agenției ”Moldsilva”, 42% - în plantațiile silvice ale primării</w:t>
      </w:r>
      <w:r w:rsidR="009A724F" w:rsidRPr="00F66066">
        <w:rPr>
          <w:lang w:val="ro-RO"/>
        </w:rPr>
        <w:t>lor</w:t>
      </w:r>
      <w:r w:rsidRPr="00F66066">
        <w:rPr>
          <w:lang w:val="ro-RO"/>
        </w:rPr>
        <w:t xml:space="preserve"> și altor utilizatori. Pentru perioada 2003-2010 conform datelor lucrării (</w:t>
      </w:r>
      <w:r w:rsidR="002A04F5" w:rsidRPr="00F66066">
        <w:rPr>
          <w:lang w:val="ro-RO"/>
        </w:rPr>
        <w:t>Dumitru Galupa, Anatol Ciobanu, Marian Scobioal</w:t>
      </w:r>
      <w:r w:rsidR="002A04F5" w:rsidRPr="00F66066">
        <w:rPr>
          <w:rFonts w:hint="eastAsia"/>
          <w:lang w:val="ro-RO"/>
        </w:rPr>
        <w:t>ă</w:t>
      </w:r>
      <w:r w:rsidR="002A04F5" w:rsidRPr="00F66066">
        <w:rPr>
          <w:lang w:val="ro-RO"/>
        </w:rPr>
        <w:t xml:space="preserve"> [et al.],</w:t>
      </w:r>
      <w:r w:rsidR="009A724F" w:rsidRPr="00F66066">
        <w:rPr>
          <w:lang w:val="ro-RO"/>
        </w:rPr>
        <w:t xml:space="preserve"> 2011</w:t>
      </w:r>
      <w:r w:rsidRPr="00F66066">
        <w:rPr>
          <w:lang w:val="ro-RO"/>
        </w:rPr>
        <w:t xml:space="preserve">) situația s-a schimbat </w:t>
      </w:r>
      <w:r w:rsidR="00703787" w:rsidRPr="00F66066">
        <w:rPr>
          <w:lang w:val="ro-RO"/>
        </w:rPr>
        <w:t>esențial</w:t>
      </w:r>
      <w:r w:rsidRPr="00F66066">
        <w:rPr>
          <w:lang w:val="ro-RO"/>
        </w:rPr>
        <w:t xml:space="preserve"> – doar 10% din tăierile ilicite înregistrate se atribuie la pădurile Agenției ”Moldsilva”, iar celelalte 90% la alți </w:t>
      </w:r>
      <w:r w:rsidR="009A724F" w:rsidRPr="00F66066">
        <w:rPr>
          <w:lang w:val="ro-RO"/>
        </w:rPr>
        <w:t xml:space="preserve"> deținători (primării etc.)</w:t>
      </w:r>
      <w:r w:rsidRPr="00F66066">
        <w:rPr>
          <w:lang w:val="ro-RO"/>
        </w:rPr>
        <w:t xml:space="preserve">. </w:t>
      </w:r>
    </w:p>
    <w:p w:rsidR="00B4163C" w:rsidRPr="00F66066" w:rsidRDefault="00B4163C" w:rsidP="00694D78">
      <w:pPr>
        <w:spacing w:after="120"/>
        <w:rPr>
          <w:lang w:val="ro-RO"/>
        </w:rPr>
      </w:pPr>
      <w:r w:rsidRPr="00F66066">
        <w:rPr>
          <w:lang w:val="ro-RO"/>
        </w:rPr>
        <w:t xml:space="preserve">10. </w:t>
      </w:r>
      <w:r w:rsidR="006506C0" w:rsidRPr="00F66066">
        <w:rPr>
          <w:lang w:val="ro-RO"/>
        </w:rPr>
        <w:t xml:space="preserve">Instituirea unui </w:t>
      </w:r>
      <w:r w:rsidRPr="00F66066">
        <w:rPr>
          <w:lang w:val="ro-RO"/>
        </w:rPr>
        <w:t xml:space="preserve">sistem electronic de monitoring al fluxului de produse lemnoase trebuie să asigure evidența reală, precum și operativitatea/oportunitatea procesului de verificare a legalității provenienței produselor lemnoase care circulă pe piața Republicii Moldova. Prezența unei baze de date online în care se vor înregistra toate operațiunile/etapele procesului de recoltare și valorificare a produselor lemnoase va facilita eforturile autorităților statale de stopare/diminuare a exploatărilor ilegale </w:t>
      </w:r>
      <w:r w:rsidR="009A724F" w:rsidRPr="00F66066">
        <w:rPr>
          <w:lang w:val="ro-RO"/>
        </w:rPr>
        <w:t>de</w:t>
      </w:r>
      <w:r w:rsidRPr="00F66066">
        <w:rPr>
          <w:lang w:val="ro-RO"/>
        </w:rPr>
        <w:t xml:space="preserve"> mas</w:t>
      </w:r>
      <w:r w:rsidR="009A724F" w:rsidRPr="00F66066">
        <w:rPr>
          <w:lang w:val="ro-RO"/>
        </w:rPr>
        <w:t>ă</w:t>
      </w:r>
      <w:r w:rsidRPr="00F66066">
        <w:rPr>
          <w:lang w:val="ro-RO"/>
        </w:rPr>
        <w:t xml:space="preserve"> lemnoas</w:t>
      </w:r>
      <w:r w:rsidR="009A724F" w:rsidRPr="00F66066">
        <w:rPr>
          <w:lang w:val="ro-RO"/>
        </w:rPr>
        <w:t>ă</w:t>
      </w:r>
      <w:r w:rsidRPr="00F66066">
        <w:rPr>
          <w:lang w:val="ro-RO"/>
        </w:rPr>
        <w:t xml:space="preserve">. </w:t>
      </w:r>
    </w:p>
    <w:p w:rsidR="00B4163C" w:rsidRPr="00F66066" w:rsidRDefault="00B4163C" w:rsidP="00694D78">
      <w:pPr>
        <w:spacing w:after="120"/>
        <w:rPr>
          <w:lang w:val="ro-RO"/>
        </w:rPr>
      </w:pPr>
      <w:r w:rsidRPr="00F66066">
        <w:rPr>
          <w:lang w:val="ro-RO"/>
        </w:rPr>
        <w:t>11. După cum menționează Johansson</w:t>
      </w:r>
      <w:r w:rsidR="00CA0D6C" w:rsidRPr="00F66066">
        <w:rPr>
          <w:lang w:val="ro-RO"/>
        </w:rPr>
        <w:t xml:space="preserve"> &amp;</w:t>
      </w:r>
      <w:r w:rsidRPr="00F66066">
        <w:rPr>
          <w:lang w:val="ro-RO"/>
        </w:rPr>
        <w:t xml:space="preserve"> Mesquita et al.</w:t>
      </w:r>
      <w:r w:rsidR="00CA0D6C" w:rsidRPr="00F66066">
        <w:rPr>
          <w:lang w:val="ro-RO"/>
        </w:rPr>
        <w:t xml:space="preserve"> (</w:t>
      </w:r>
      <w:r w:rsidRPr="00F66066">
        <w:rPr>
          <w:lang w:val="ro-RO"/>
        </w:rPr>
        <w:t>2010), dificultățile analizei practicii folosinței resurselor silvice sunt legate de insuficiența datelor corecte nu doar pentru masa lemnoasă recoltată ilegal, dar și pentru cea legală din punct de vedere juridic. Această problemă este caracteristică și pentru Moldova, ceea ce este indicat și în lucrarea (</w:t>
      </w:r>
      <w:r w:rsidR="009A724F" w:rsidRPr="00F66066">
        <w:rPr>
          <w:lang w:val="ro-RO"/>
        </w:rPr>
        <w:t>Capcelea, Lozan. Lupu et. al., 2011</w:t>
      </w:r>
      <w:r w:rsidRPr="00F66066">
        <w:rPr>
          <w:lang w:val="ro-RO"/>
        </w:rPr>
        <w:t xml:space="preserve">). </w:t>
      </w:r>
      <w:r w:rsidR="009A724F" w:rsidRPr="00F66066">
        <w:rPr>
          <w:lang w:val="ro-RO"/>
        </w:rPr>
        <w:t>Ș</w:t>
      </w:r>
      <w:r w:rsidRPr="00F66066">
        <w:rPr>
          <w:lang w:val="ro-RO"/>
        </w:rPr>
        <w:t>irurile dinamice ale indicatorilor pe componentele analizei prezentate în diferite lucrări, sunt fragmenta</w:t>
      </w:r>
      <w:r w:rsidR="009A724F" w:rsidRPr="00F66066">
        <w:rPr>
          <w:lang w:val="ro-RO"/>
        </w:rPr>
        <w:t>t</w:t>
      </w:r>
      <w:r w:rsidRPr="00F66066">
        <w:rPr>
          <w:lang w:val="ro-RO"/>
        </w:rPr>
        <w:t>e (</w:t>
      </w:r>
      <w:r w:rsidR="009A724F" w:rsidRPr="00F66066">
        <w:rPr>
          <w:lang w:val="ro-RO"/>
        </w:rPr>
        <w:t>s</w:t>
      </w:r>
      <w:r w:rsidRPr="00F66066">
        <w:rPr>
          <w:lang w:val="ro-RO"/>
        </w:rPr>
        <w:t>e cuprind diferite perioade și teritorii). Din cauza lacunelor și necorespunderii informației, se aplică pe larg indicatorii sumari pe perioade</w:t>
      </w:r>
      <w:r w:rsidR="009A724F" w:rsidRPr="00F66066">
        <w:rPr>
          <w:lang w:val="ro-RO"/>
        </w:rPr>
        <w:t>.</w:t>
      </w:r>
      <w:r w:rsidRPr="00F66066">
        <w:rPr>
          <w:lang w:val="ro-RO"/>
        </w:rPr>
        <w:t xml:space="preserve"> </w:t>
      </w:r>
      <w:r w:rsidR="009A724F" w:rsidRPr="00F66066">
        <w:rPr>
          <w:lang w:val="ro-RO"/>
        </w:rPr>
        <w:t>Î</w:t>
      </w:r>
      <w:r w:rsidRPr="00F66066">
        <w:rPr>
          <w:lang w:val="ro-RO"/>
        </w:rPr>
        <w:t xml:space="preserve">n lucrările publicate nu sunt asigurate pe deplin cifrele și datele exacte despre toate aspectele de administrare a pădurilor și tăierilor ilicite, dar sunt prezentate doar unele tendințe și remarci generale. </w:t>
      </w:r>
    </w:p>
    <w:p w:rsidR="00B4163C" w:rsidRPr="00F66066" w:rsidRDefault="00B4163C" w:rsidP="00694D78">
      <w:pPr>
        <w:spacing w:after="120"/>
        <w:rPr>
          <w:lang w:val="ro-RO"/>
        </w:rPr>
      </w:pPr>
      <w:r w:rsidRPr="00F66066">
        <w:rPr>
          <w:lang w:val="ro-RO"/>
        </w:rPr>
        <w:t>12. Analiza publicațiilor a permis identificarea tendinței de reducere a ponderii lemnului de lucru în volumul total al masei lemnoase</w:t>
      </w:r>
      <w:r w:rsidR="00CF64B4" w:rsidRPr="00F66066">
        <w:rPr>
          <w:lang w:val="ro-RO"/>
        </w:rPr>
        <w:t xml:space="preserve"> recoltate autorizat</w:t>
      </w:r>
      <w:r w:rsidR="009A724F" w:rsidRPr="00F66066">
        <w:rPr>
          <w:lang w:val="ro-RO"/>
        </w:rPr>
        <w:t xml:space="preserve">: </w:t>
      </w:r>
      <w:r w:rsidR="00901370" w:rsidRPr="00F66066">
        <w:rPr>
          <w:lang w:val="ro-RO"/>
        </w:rPr>
        <w:t xml:space="preserve">de la </w:t>
      </w:r>
      <w:r w:rsidR="009A724F" w:rsidRPr="00F66066">
        <w:rPr>
          <w:lang w:val="ro-RO"/>
        </w:rPr>
        <w:t>15</w:t>
      </w:r>
      <w:r w:rsidR="00901370" w:rsidRPr="00F66066">
        <w:rPr>
          <w:lang w:val="ro-RO"/>
        </w:rPr>
        <w:t xml:space="preserve">%  la </w:t>
      </w:r>
      <w:r w:rsidR="009A724F" w:rsidRPr="00F66066">
        <w:rPr>
          <w:lang w:val="ro-RO"/>
        </w:rPr>
        <w:t>9,4%</w:t>
      </w:r>
      <w:r w:rsidRPr="00F66066">
        <w:rPr>
          <w:lang w:val="ro-RO"/>
        </w:rPr>
        <w:t xml:space="preserve"> </w:t>
      </w:r>
      <w:r w:rsidR="009A724F" w:rsidRPr="00F66066">
        <w:rPr>
          <w:lang w:val="ro-RO"/>
        </w:rPr>
        <w:t xml:space="preserve">din </w:t>
      </w:r>
      <w:r w:rsidR="00703787" w:rsidRPr="00F66066">
        <w:rPr>
          <w:lang w:val="ro-RO"/>
        </w:rPr>
        <w:t>total</w:t>
      </w:r>
      <w:r w:rsidR="009A724F" w:rsidRPr="00F66066">
        <w:rPr>
          <w:lang w:val="ro-RO"/>
        </w:rPr>
        <w:t>.</w:t>
      </w:r>
      <w:r w:rsidRPr="00F66066">
        <w:rPr>
          <w:lang w:val="ro-RO"/>
        </w:rPr>
        <w:t xml:space="preserve">   </w:t>
      </w:r>
    </w:p>
    <w:p w:rsidR="00B4163C" w:rsidRPr="00F66066" w:rsidRDefault="00B4163C" w:rsidP="00694D78">
      <w:pPr>
        <w:spacing w:after="120"/>
        <w:rPr>
          <w:lang w:val="ro-RO"/>
        </w:rPr>
      </w:pPr>
      <w:r w:rsidRPr="00F66066">
        <w:rPr>
          <w:lang w:val="ro-RO"/>
        </w:rPr>
        <w:t xml:space="preserve">13. </w:t>
      </w:r>
      <w:r w:rsidR="00CF05F6" w:rsidRPr="00F66066">
        <w:rPr>
          <w:lang w:val="ro-RO"/>
        </w:rPr>
        <w:t>I</w:t>
      </w:r>
      <w:r w:rsidRPr="00F66066">
        <w:rPr>
          <w:lang w:val="ro-RO"/>
        </w:rPr>
        <w:t xml:space="preserve">nformația economică despre funcționarea sectorului </w:t>
      </w:r>
      <w:r w:rsidR="00CF05F6" w:rsidRPr="00F66066">
        <w:rPr>
          <w:lang w:val="ro-RO"/>
        </w:rPr>
        <w:t>forestier este limitată</w:t>
      </w:r>
      <w:r w:rsidRPr="00F66066">
        <w:rPr>
          <w:lang w:val="ro-RO"/>
        </w:rPr>
        <w:t xml:space="preserve">. În lucrarea </w:t>
      </w:r>
      <w:r w:rsidR="003330A0" w:rsidRPr="00F66066">
        <w:rPr>
          <w:lang w:val="ro-RO"/>
        </w:rPr>
        <w:t xml:space="preserve"> „</w:t>
      </w:r>
      <w:r w:rsidR="008D5BE7" w:rsidRPr="00F66066">
        <w:rPr>
          <w:lang w:val="ro-RO"/>
        </w:rPr>
        <w:t>Sectorul forestier din Republica Moldova, probleme, realizări, perspective</w:t>
      </w:r>
      <w:r w:rsidR="003330A0" w:rsidRPr="00F66066">
        <w:rPr>
          <w:lang w:val="ro-RO"/>
        </w:rPr>
        <w:t>” (</w:t>
      </w:r>
      <w:r w:rsidRPr="00F66066">
        <w:rPr>
          <w:lang w:val="ro-RO"/>
        </w:rPr>
        <w:t xml:space="preserve">2006) este indicat că în 2004 veniturile sectorului </w:t>
      </w:r>
      <w:r w:rsidR="008D5BE7" w:rsidRPr="00F66066">
        <w:rPr>
          <w:lang w:val="ro-RO"/>
        </w:rPr>
        <w:t>forestier</w:t>
      </w:r>
      <w:r w:rsidRPr="00F66066">
        <w:rPr>
          <w:lang w:val="ro-RO"/>
        </w:rPr>
        <w:t xml:space="preserve"> au crescut de 4 ori în comparație cu 1998 (</w:t>
      </w:r>
      <w:r w:rsidR="006506C0" w:rsidRPr="00F66066">
        <w:rPr>
          <w:lang w:val="ro-RO"/>
        </w:rPr>
        <w:t>atingând</w:t>
      </w:r>
      <w:r w:rsidRPr="00F66066">
        <w:rPr>
          <w:lang w:val="ro-RO"/>
        </w:rPr>
        <w:t xml:space="preserve"> 101,5 mln lei). Cu toate acestea</w:t>
      </w:r>
      <w:r w:rsidR="006506C0" w:rsidRPr="00F66066">
        <w:rPr>
          <w:lang w:val="ro-RO"/>
        </w:rPr>
        <w:t>,</w:t>
      </w:r>
      <w:r w:rsidRPr="00F66066">
        <w:rPr>
          <w:lang w:val="ro-RO"/>
        </w:rPr>
        <w:t xml:space="preserve"> ponderea sectorului în PIB-ul țării a constituit 0,3-0,4%. Veniturile în 2010 (</w:t>
      </w:r>
      <w:r w:rsidR="00807D58" w:rsidRPr="00F66066">
        <w:rPr>
          <w:lang w:val="ro-RO"/>
        </w:rPr>
        <w:t xml:space="preserve">vezi </w:t>
      </w:r>
      <w:r w:rsidRPr="00F66066">
        <w:rPr>
          <w:lang w:val="ro-RO"/>
        </w:rPr>
        <w:t xml:space="preserve">Botnari, Galupa et al., 2011) au fost evaluate la 188,3 mln lei, </w:t>
      </w:r>
      <w:r w:rsidR="006506C0" w:rsidRPr="00F66066">
        <w:rPr>
          <w:lang w:val="ro-RO"/>
        </w:rPr>
        <w:t>crescând</w:t>
      </w:r>
      <w:r w:rsidRPr="00F66066">
        <w:rPr>
          <w:lang w:val="ro-RO"/>
        </w:rPr>
        <w:t xml:space="preserve"> cu cca. 20% în comparație cu 2007. </w:t>
      </w:r>
      <w:r w:rsidR="006506C0" w:rsidRPr="00F66066">
        <w:rPr>
          <w:lang w:val="ro-RO"/>
        </w:rPr>
        <w:t>A</w:t>
      </w:r>
      <w:r w:rsidRPr="00F66066">
        <w:rPr>
          <w:lang w:val="ro-RO"/>
        </w:rPr>
        <w:t>naliza dinamică a sumei impozitelor demonstrează o tendință de reducere cu cca. 8% - de la 44 mln lei la 41 mln lei în 2007 și 2009 corespunzător (Botnari F., Galupa și a., 2011).</w:t>
      </w:r>
    </w:p>
    <w:p w:rsidR="00B4163C" w:rsidRPr="00F66066" w:rsidRDefault="00B4163C" w:rsidP="00694D78">
      <w:pPr>
        <w:spacing w:after="120"/>
        <w:rPr>
          <w:lang w:val="ro-RO"/>
        </w:rPr>
      </w:pPr>
      <w:r w:rsidRPr="00F66066">
        <w:rPr>
          <w:lang w:val="ro-RO"/>
        </w:rPr>
        <w:t xml:space="preserve">15. Analiza asigurării sectorului </w:t>
      </w:r>
      <w:r w:rsidR="008D5BE7" w:rsidRPr="00F66066">
        <w:rPr>
          <w:lang w:val="ro-RO"/>
        </w:rPr>
        <w:t>forestier</w:t>
      </w:r>
      <w:r w:rsidRPr="00F66066">
        <w:rPr>
          <w:lang w:val="ro-RO"/>
        </w:rPr>
        <w:t xml:space="preserve"> cu mijloace bugetare a indicat că </w:t>
      </w:r>
      <w:r w:rsidR="006506C0" w:rsidRPr="00F66066">
        <w:rPr>
          <w:lang w:val="ro-RO"/>
        </w:rPr>
        <w:t>începând</w:t>
      </w:r>
      <w:r w:rsidRPr="00F66066">
        <w:rPr>
          <w:lang w:val="ro-RO"/>
        </w:rPr>
        <w:t xml:space="preserve"> cu 2009 contribuția statului s-a redus permanent și în 2010 mijloacele bugetare acopereau doar 3,8% din necesități. O sursă importantă de finanțare pentru acoperea cheltuielilor sectorului sunt veniturile obținute din arenda păduri</w:t>
      </w:r>
      <w:r w:rsidR="0080259F" w:rsidRPr="00F66066">
        <w:rPr>
          <w:lang w:val="ro-RO"/>
        </w:rPr>
        <w:t>lor</w:t>
      </w:r>
      <w:r w:rsidRPr="00F66066">
        <w:rPr>
          <w:lang w:val="ro-RO"/>
        </w:rPr>
        <w:t xml:space="preserve"> </w:t>
      </w:r>
      <w:r w:rsidR="00807D58" w:rsidRPr="00F66066">
        <w:rPr>
          <w:lang w:val="ro-RO"/>
        </w:rPr>
        <w:t xml:space="preserve">în scopuri de </w:t>
      </w:r>
      <w:r w:rsidR="00703787" w:rsidRPr="00F66066">
        <w:rPr>
          <w:lang w:val="ro-RO"/>
        </w:rPr>
        <w:t>recreere</w:t>
      </w:r>
      <w:r w:rsidRPr="00F66066">
        <w:rPr>
          <w:lang w:val="ro-RO"/>
        </w:rPr>
        <w:t xml:space="preserve"> și </w:t>
      </w:r>
      <w:r w:rsidR="0080259F" w:rsidRPr="00F66066">
        <w:rPr>
          <w:lang w:val="ro-RO"/>
        </w:rPr>
        <w:t>vânătoare</w:t>
      </w:r>
      <w:r w:rsidRPr="00F66066">
        <w:rPr>
          <w:lang w:val="ro-RO"/>
        </w:rPr>
        <w:t xml:space="preserve">. În 2010 au fost obținute venituri din arendă în sumă de 11,4 mln lei, precum și 20,0 mln lei de la vinderea </w:t>
      </w:r>
      <w:r w:rsidR="0080259F" w:rsidRPr="00F66066">
        <w:rPr>
          <w:lang w:val="ro-RO"/>
        </w:rPr>
        <w:t>reducerilor</w:t>
      </w:r>
      <w:r w:rsidRPr="00F66066">
        <w:rPr>
          <w:lang w:val="ro-RO"/>
        </w:rPr>
        <w:t xml:space="preserve"> de emisie CO</w:t>
      </w:r>
      <w:r w:rsidRPr="00F66066">
        <w:rPr>
          <w:vertAlign w:val="subscript"/>
          <w:lang w:val="ro-RO"/>
        </w:rPr>
        <w:t>2</w:t>
      </w:r>
      <w:r w:rsidRPr="00F66066">
        <w:rPr>
          <w:lang w:val="ro-RO"/>
        </w:rPr>
        <w:t xml:space="preserve"> (Botnari F., Galupa și a., 2011). În lucrarea Galupa</w:t>
      </w:r>
      <w:r w:rsidR="0099450F" w:rsidRPr="00F66066">
        <w:rPr>
          <w:lang w:val="ro-RO"/>
        </w:rPr>
        <w:t xml:space="preserve"> &amp;</w:t>
      </w:r>
      <w:r w:rsidRPr="00F66066">
        <w:rPr>
          <w:lang w:val="ro-RO"/>
        </w:rPr>
        <w:t xml:space="preserve"> Guțan și a.</w:t>
      </w:r>
      <w:r w:rsidR="0099450F" w:rsidRPr="00F66066">
        <w:rPr>
          <w:lang w:val="ro-RO"/>
        </w:rPr>
        <w:t xml:space="preserve"> (</w:t>
      </w:r>
      <w:r w:rsidRPr="00F66066">
        <w:rPr>
          <w:lang w:val="ro-RO"/>
        </w:rPr>
        <w:t xml:space="preserve">2013) se precizează că suma veniturilor din arenda terenurilor silvice în scopuri de </w:t>
      </w:r>
      <w:r w:rsidR="0080259F" w:rsidRPr="00F66066">
        <w:rPr>
          <w:lang w:val="ro-RO"/>
        </w:rPr>
        <w:t>vânătoare</w:t>
      </w:r>
      <w:r w:rsidRPr="00F66066">
        <w:rPr>
          <w:lang w:val="ro-RO"/>
        </w:rPr>
        <w:t xml:space="preserve"> constituie cca. 4 mln lei și încă 1 mln. lei constituie costul licențelor pentru </w:t>
      </w:r>
      <w:r w:rsidR="0080259F" w:rsidRPr="00F66066">
        <w:rPr>
          <w:lang w:val="ro-RO"/>
        </w:rPr>
        <w:t>vânătoare</w:t>
      </w:r>
      <w:r w:rsidRPr="00F66066">
        <w:rPr>
          <w:lang w:val="ro-RO"/>
        </w:rPr>
        <w:t xml:space="preserve"> </w:t>
      </w:r>
      <w:r w:rsidR="0080259F" w:rsidRPr="00F66066">
        <w:rPr>
          <w:lang w:val="ro-RO"/>
        </w:rPr>
        <w:t>vândute</w:t>
      </w:r>
      <w:r w:rsidRPr="00F66066">
        <w:rPr>
          <w:lang w:val="ro-RO"/>
        </w:rPr>
        <w:t xml:space="preserve">. </w:t>
      </w:r>
    </w:p>
    <w:p w:rsidR="00B4163C" w:rsidRPr="00F66066" w:rsidRDefault="00B4163C" w:rsidP="00694D78">
      <w:pPr>
        <w:spacing w:after="120"/>
        <w:rPr>
          <w:lang w:val="ro-RO"/>
        </w:rPr>
      </w:pPr>
      <w:r w:rsidRPr="00F66066">
        <w:rPr>
          <w:lang w:val="ro-RO"/>
        </w:rPr>
        <w:t>16. În lucrarea Galupa</w:t>
      </w:r>
      <w:r w:rsidR="00B3272D" w:rsidRPr="00F66066">
        <w:rPr>
          <w:lang w:val="ro-RO"/>
        </w:rPr>
        <w:t xml:space="preserve"> &amp;</w:t>
      </w:r>
      <w:r w:rsidRPr="00F66066">
        <w:rPr>
          <w:lang w:val="ro-RO"/>
        </w:rPr>
        <w:t xml:space="preserve"> Guțan și a.</w:t>
      </w:r>
      <w:r w:rsidR="00B3272D" w:rsidRPr="00F66066">
        <w:rPr>
          <w:lang w:val="ro-RO"/>
        </w:rPr>
        <w:t xml:space="preserve"> (</w:t>
      </w:r>
      <w:r w:rsidRPr="00F66066">
        <w:rPr>
          <w:lang w:val="ro-RO"/>
        </w:rPr>
        <w:t>2013) a fost făcută încercarea de a evalua costul serviciil</w:t>
      </w:r>
      <w:r w:rsidR="008D5BE7" w:rsidRPr="00F66066">
        <w:rPr>
          <w:lang w:val="ro-RO"/>
        </w:rPr>
        <w:t>or</w:t>
      </w:r>
      <w:r w:rsidRPr="00F66066">
        <w:rPr>
          <w:lang w:val="ro-RO"/>
        </w:rPr>
        <w:t xml:space="preserve"> silvice ecosistemice, în baza evaluării totale anuale pentru 1 ha în sumă de 961 dol. SUA. Conform acestei </w:t>
      </w:r>
      <w:r w:rsidR="008D5BE7" w:rsidRPr="00F66066">
        <w:rPr>
          <w:lang w:val="ro-RO"/>
        </w:rPr>
        <w:t xml:space="preserve">abordări </w:t>
      </w:r>
      <w:r w:rsidRPr="00F66066">
        <w:rPr>
          <w:lang w:val="ro-RO"/>
        </w:rPr>
        <w:t xml:space="preserve">metodice costul sumar total a constituit 53,7 mln dolari SUA. Dezvoltările de mai departe a acestor direcții pot fi utile pentru evaluarea economică a </w:t>
      </w:r>
      <w:r w:rsidR="0080259F" w:rsidRPr="00F66066">
        <w:rPr>
          <w:lang w:val="ro-RO"/>
        </w:rPr>
        <w:t>veniturilor ratate</w:t>
      </w:r>
      <w:r w:rsidRPr="00F66066">
        <w:rPr>
          <w:lang w:val="ro-RO"/>
        </w:rPr>
        <w:t xml:space="preserve"> de la folosința nerațională a resurselor silvice.</w:t>
      </w:r>
    </w:p>
    <w:p w:rsidR="00B4163C" w:rsidRPr="00F66066" w:rsidRDefault="00B4163C" w:rsidP="00694D78">
      <w:pPr>
        <w:spacing w:after="120"/>
        <w:rPr>
          <w:lang w:val="ro-RO"/>
        </w:rPr>
      </w:pPr>
      <w:r w:rsidRPr="00F66066">
        <w:rPr>
          <w:lang w:val="ro-RO"/>
        </w:rPr>
        <w:t xml:space="preserve">17. Tipurile ilegale de activități în formă de tăieri ilicite reprezintă o problemă recunoscută </w:t>
      </w:r>
      <w:r w:rsidR="0080259F" w:rsidRPr="00F66066">
        <w:rPr>
          <w:lang w:val="ro-RO"/>
        </w:rPr>
        <w:t>atât</w:t>
      </w:r>
      <w:r w:rsidRPr="00F66066">
        <w:rPr>
          <w:lang w:val="ro-RO"/>
        </w:rPr>
        <w:t xml:space="preserve"> în Moldova, </w:t>
      </w:r>
      <w:r w:rsidR="0080259F" w:rsidRPr="00F66066">
        <w:rPr>
          <w:lang w:val="ro-RO"/>
        </w:rPr>
        <w:t>cât</w:t>
      </w:r>
      <w:r w:rsidRPr="00F66066">
        <w:rPr>
          <w:lang w:val="ro-RO"/>
        </w:rPr>
        <w:t xml:space="preserve"> și în alte țări, inclusiv în țările regiunii Europei de Sud-Est (Galupa, Ciobanu și a., 2011; </w:t>
      </w:r>
      <w:r w:rsidR="002843A0" w:rsidRPr="00F66066">
        <w:rPr>
          <w:lang w:val="ro-RO"/>
        </w:rPr>
        <w:t>Galupa D., Talmaci I., Şpitoc L.,</w:t>
      </w:r>
      <w:r w:rsidRPr="00F66066">
        <w:rPr>
          <w:lang w:val="ro-RO"/>
        </w:rPr>
        <w:t xml:space="preserve"> 2005; Johansson, Mesquita et al., 2010; </w:t>
      </w:r>
      <w:r w:rsidR="00B3272D" w:rsidRPr="00F66066">
        <w:rPr>
          <w:lang w:val="ro-RO"/>
        </w:rPr>
        <w:t xml:space="preserve">Dieter, 2009; </w:t>
      </w:r>
      <w:r w:rsidRPr="00F66066">
        <w:rPr>
          <w:lang w:val="ro-RO"/>
        </w:rPr>
        <w:t>Pasek, 2004). Cele mai dese încălcări ale legislației silvice în Moldova sunt tăierile ilicite care apar în rezultatul unei asigurări insuficiente cu lemn de foc</w:t>
      </w:r>
      <w:r w:rsidR="00B3272D" w:rsidRPr="00F66066">
        <w:rPr>
          <w:lang w:val="ro-RO"/>
        </w:rPr>
        <w:t xml:space="preserve"> (energie primară)</w:t>
      </w:r>
      <w:r w:rsidRPr="00F66066">
        <w:rPr>
          <w:lang w:val="ro-RO"/>
        </w:rPr>
        <w:t>, lipsa mijloacelor de existență, șomajul, sărăcia unei părți mari a populației, lipsa conștientizării și încălcarea legislației (</w:t>
      </w:r>
      <w:r w:rsidR="00B34B03" w:rsidRPr="00F66066">
        <w:rPr>
          <w:szCs w:val="24"/>
          <w:lang w:val="ro-RO"/>
        </w:rPr>
        <w:t>Некоторые аспекты лесной политики</w:t>
      </w:r>
      <w:r w:rsidR="00B34B03" w:rsidRPr="00F66066">
        <w:rPr>
          <w:lang w:val="ro-RO"/>
        </w:rPr>
        <w:t xml:space="preserve"> </w:t>
      </w:r>
      <w:r w:rsidRPr="00F66066">
        <w:rPr>
          <w:lang w:val="ro-RO"/>
        </w:rPr>
        <w:t>…</w:t>
      </w:r>
      <w:r w:rsidR="00B34B03" w:rsidRPr="00F66066">
        <w:rPr>
          <w:lang w:val="ro-RO"/>
        </w:rPr>
        <w:t xml:space="preserve"> </w:t>
      </w:r>
      <w:r w:rsidR="00B34B03" w:rsidRPr="00F66066">
        <w:rPr>
          <w:lang w:val="ru-RU"/>
        </w:rPr>
        <w:t>ФАО</w:t>
      </w:r>
      <w:r w:rsidRPr="00F66066">
        <w:rPr>
          <w:lang w:val="ro-RO"/>
        </w:rPr>
        <w:t>). Condițiile social-economice, în special în regiunile rurale și silvice, sunt recunoscute ca forțele motrice ale tăierilor ilicite în țăril</w:t>
      </w:r>
      <w:r w:rsidR="00B34B03" w:rsidRPr="00F66066">
        <w:rPr>
          <w:lang w:val="ro-RO"/>
        </w:rPr>
        <w:t xml:space="preserve">e regiunii Europei de Sud-Est </w:t>
      </w:r>
      <w:r w:rsidRPr="00F66066">
        <w:rPr>
          <w:lang w:val="ro-RO"/>
        </w:rPr>
        <w:t xml:space="preserve">(Markus-Johansson, Mesquita, 2010). Este atractivă achiziționarea lemnului </w:t>
      </w:r>
      <w:r w:rsidR="008D5BE7" w:rsidRPr="00F66066">
        <w:rPr>
          <w:lang w:val="ro-RO"/>
        </w:rPr>
        <w:t>recoltat</w:t>
      </w:r>
      <w:r w:rsidRPr="00F66066">
        <w:rPr>
          <w:lang w:val="ro-RO"/>
        </w:rPr>
        <w:t xml:space="preserve"> ilegal, deoarece este mult mai ieftin </w:t>
      </w:r>
      <w:r w:rsidR="0080259F" w:rsidRPr="00F66066">
        <w:rPr>
          <w:lang w:val="ro-RO"/>
        </w:rPr>
        <w:t>având</w:t>
      </w:r>
      <w:r w:rsidRPr="00F66066">
        <w:rPr>
          <w:lang w:val="ro-RO"/>
        </w:rPr>
        <w:t xml:space="preserve"> aceeași calitate, iar uneori chiar mai bună. De exemplu</w:t>
      </w:r>
      <w:r w:rsidR="0080259F" w:rsidRPr="00F66066">
        <w:rPr>
          <w:lang w:val="ro-RO"/>
        </w:rPr>
        <w:t>,</w:t>
      </w:r>
      <w:r w:rsidRPr="00F66066">
        <w:rPr>
          <w:lang w:val="ro-RO"/>
        </w:rPr>
        <w:t xml:space="preserve"> în Republica Macedonia, costul a 2 m</w:t>
      </w:r>
      <w:r w:rsidRPr="00F66066">
        <w:rPr>
          <w:vertAlign w:val="superscript"/>
          <w:lang w:val="ro-RO"/>
        </w:rPr>
        <w:t>3</w:t>
      </w:r>
      <w:r w:rsidRPr="00F66066">
        <w:rPr>
          <w:lang w:val="ro-RO"/>
        </w:rPr>
        <w:t xml:space="preserve"> de lemn tăiat legal este egal cu costul a 3 m</w:t>
      </w:r>
      <w:r w:rsidRPr="00F66066">
        <w:rPr>
          <w:vertAlign w:val="superscript"/>
          <w:lang w:val="ro-RO"/>
        </w:rPr>
        <w:t>3</w:t>
      </w:r>
      <w:r w:rsidRPr="00F66066">
        <w:rPr>
          <w:lang w:val="ro-RO"/>
        </w:rPr>
        <w:t xml:space="preserve"> de lemn tăiat ilegal (Johansson, Mesquita et al., 2010). </w:t>
      </w:r>
    </w:p>
    <w:p w:rsidR="00B4163C" w:rsidRPr="00F66066" w:rsidRDefault="00B4163C" w:rsidP="00694D78">
      <w:pPr>
        <w:spacing w:after="120"/>
        <w:rPr>
          <w:lang w:val="ro-RO"/>
        </w:rPr>
      </w:pPr>
      <w:r w:rsidRPr="00F66066">
        <w:rPr>
          <w:lang w:val="ro-RO"/>
        </w:rPr>
        <w:t xml:space="preserve">18. Tăierile ilicite au crescut și în regiunea Europei de Sud-Est (sau în cel mai bun caz s-a observat stagnarea procesului). În țările </w:t>
      </w:r>
      <w:r w:rsidR="00B3272D" w:rsidRPr="00F66066">
        <w:rPr>
          <w:lang w:val="ro-RO"/>
        </w:rPr>
        <w:t xml:space="preserve">acestei </w:t>
      </w:r>
      <w:r w:rsidRPr="00F66066">
        <w:rPr>
          <w:lang w:val="ro-RO"/>
        </w:rPr>
        <w:t>regiuni, tăierile ilicite și altă activitate gospodărească ilegală a atins apogeul în perioada anilor 1990 – 2002; în Albania tăierile ilicite au atins apogeul în 1997, dar aceast</w:t>
      </w:r>
      <w:r w:rsidR="003046B1" w:rsidRPr="00F66066">
        <w:rPr>
          <w:lang w:val="ro-RO"/>
        </w:rPr>
        <w:t>a</w:t>
      </w:r>
      <w:r w:rsidRPr="00F66066">
        <w:rPr>
          <w:lang w:val="ro-RO"/>
        </w:rPr>
        <w:t xml:space="preserve"> reprezintă o problemă permanentă pentru țară. În Republica Macedonia, o creștere stabilă a </w:t>
      </w:r>
      <w:r w:rsidR="003046B1" w:rsidRPr="00F66066">
        <w:rPr>
          <w:lang w:val="ro-RO"/>
        </w:rPr>
        <w:t xml:space="preserve">volumului tăierilor ilicite </w:t>
      </w:r>
      <w:r w:rsidR="00B3272D" w:rsidRPr="00F66066">
        <w:rPr>
          <w:lang w:val="ro-RO"/>
        </w:rPr>
        <w:t xml:space="preserve">a </w:t>
      </w:r>
      <w:r w:rsidRPr="00F66066">
        <w:rPr>
          <w:lang w:val="ro-RO"/>
        </w:rPr>
        <w:t>fost observată în perioada 2002-2003, în principal din cauza înrăutățirii condițiilor economice (Johansson, Mesquita et al., 2010).</w:t>
      </w:r>
    </w:p>
    <w:p w:rsidR="00A62C0D" w:rsidRPr="00F66066" w:rsidRDefault="00B4163C" w:rsidP="00694D78">
      <w:pPr>
        <w:spacing w:after="120"/>
        <w:rPr>
          <w:lang w:val="ro-RO"/>
        </w:rPr>
      </w:pPr>
      <w:r w:rsidRPr="00F66066">
        <w:rPr>
          <w:lang w:val="ro-RO"/>
        </w:rPr>
        <w:t xml:space="preserve">19. Datele obținute în rezultatul studiilor într-o țară cu o situație economică mai bună (Pasek, 2004) indică lipsa unor </w:t>
      </w:r>
      <w:r w:rsidR="003046B1" w:rsidRPr="00F66066">
        <w:rPr>
          <w:lang w:val="ro-RO"/>
        </w:rPr>
        <w:t xml:space="preserve">volume </w:t>
      </w:r>
      <w:r w:rsidRPr="00F66066">
        <w:rPr>
          <w:lang w:val="ro-RO"/>
        </w:rPr>
        <w:t xml:space="preserve">mari </w:t>
      </w:r>
      <w:r w:rsidR="003046B1" w:rsidRPr="00F66066">
        <w:rPr>
          <w:lang w:val="ro-RO"/>
        </w:rPr>
        <w:t xml:space="preserve">de tăieri </w:t>
      </w:r>
      <w:r w:rsidRPr="00F66066">
        <w:rPr>
          <w:lang w:val="ro-RO"/>
        </w:rPr>
        <w:t>il</w:t>
      </w:r>
      <w:r w:rsidR="003046B1" w:rsidRPr="00F66066">
        <w:rPr>
          <w:lang w:val="ro-RO"/>
        </w:rPr>
        <w:t>icite</w:t>
      </w:r>
      <w:r w:rsidRPr="00F66066">
        <w:rPr>
          <w:lang w:val="ro-RO"/>
        </w:rPr>
        <w:t xml:space="preserve"> în Republica Cehă, unde nivelul tăierilor ilicite constituie mai puțin de 1% din volumul total, indicat în statistica oficială cehă. Aceasta este legat, după părerea experților, cu tradițiile stabilite de-a lungul timpului de administrare a gospodăriei silvice în țară, </w:t>
      </w:r>
      <w:r w:rsidR="003046B1" w:rsidRPr="00F66066">
        <w:rPr>
          <w:lang w:val="ro-RO"/>
        </w:rPr>
        <w:t xml:space="preserve">condițiile economice benefice </w:t>
      </w:r>
      <w:r w:rsidR="008461BD" w:rsidRPr="00F66066">
        <w:rPr>
          <w:lang w:val="ro-RO"/>
        </w:rPr>
        <w:t xml:space="preserve">(nivelul de trai) </w:t>
      </w:r>
      <w:r w:rsidR="00AB2D0A" w:rsidRPr="00F66066">
        <w:rPr>
          <w:lang w:val="ro-RO"/>
        </w:rPr>
        <w:t>di</w:t>
      </w:r>
      <w:r w:rsidR="003046B1" w:rsidRPr="00F66066">
        <w:rPr>
          <w:lang w:val="ro-RO"/>
        </w:rPr>
        <w:t>n țară</w:t>
      </w:r>
      <w:r w:rsidR="00AB2D0A" w:rsidRPr="00F66066">
        <w:rPr>
          <w:lang w:val="ro-RO"/>
        </w:rPr>
        <w:t xml:space="preserve">, </w:t>
      </w:r>
      <w:r w:rsidR="008461BD" w:rsidRPr="00F66066">
        <w:rPr>
          <w:lang w:val="ro-RO"/>
        </w:rPr>
        <w:t xml:space="preserve">prezența unui raport stabil între cerere și ofertă (adică suficiente resurse naturale/forestiere pentru a asigura populația cu produse din lemn), </w:t>
      </w:r>
      <w:r w:rsidRPr="00F66066">
        <w:rPr>
          <w:lang w:val="ro-RO"/>
        </w:rPr>
        <w:t>respectarea legislației silvice în vigoare</w:t>
      </w:r>
      <w:r w:rsidR="005051CF" w:rsidRPr="00F66066">
        <w:rPr>
          <w:lang w:val="ro-RO"/>
        </w:rPr>
        <w:t>, precum și nivelul general de cultură a populației și atitudinea față de pădure și produsele/bunurile ei</w:t>
      </w:r>
      <w:r w:rsidRPr="00F66066">
        <w:rPr>
          <w:lang w:val="ro-RO"/>
        </w:rPr>
        <w:t>. Iată de ce tăierile ilicite la scară mare, distrugătoare pentru pădure și mediul înconjurător, în perspectivă acolo nu se așteaptă.</w:t>
      </w:r>
    </w:p>
    <w:p w:rsidR="00A62C0D" w:rsidRPr="00F66066" w:rsidRDefault="00A62C0D">
      <w:pPr>
        <w:suppressAutoHyphens w:val="0"/>
        <w:spacing w:line="276" w:lineRule="auto"/>
        <w:jc w:val="left"/>
        <w:rPr>
          <w:rFonts w:cs="Times New Roman"/>
          <w:b/>
          <w:szCs w:val="24"/>
          <w:lang w:val="ro-RO"/>
        </w:rPr>
      </w:pPr>
    </w:p>
    <w:p w:rsidR="006879AF" w:rsidRPr="00F66066" w:rsidRDefault="00C37260" w:rsidP="003C694C">
      <w:pPr>
        <w:jc w:val="center"/>
        <w:rPr>
          <w:rFonts w:eastAsia="Times New Roman" w:cs="Times New Roman"/>
          <w:b/>
          <w:bCs/>
          <w:color w:val="auto"/>
          <w:szCs w:val="24"/>
          <w:lang w:val="ro-RO" w:eastAsia="ru-RU"/>
        </w:rPr>
      </w:pPr>
      <w:r w:rsidRPr="00F66066">
        <w:rPr>
          <w:rFonts w:cs="Times New Roman"/>
          <w:b/>
          <w:szCs w:val="24"/>
          <w:lang w:val="ro-RO"/>
        </w:rPr>
        <w:t xml:space="preserve">II. CONCLUZII LA </w:t>
      </w:r>
      <w:r w:rsidRPr="00F66066">
        <w:rPr>
          <w:rFonts w:cs="Times New Roman"/>
          <w:b/>
          <w:color w:val="auto"/>
          <w:szCs w:val="24"/>
          <w:lang w:val="ro-RO"/>
        </w:rPr>
        <w:t xml:space="preserve">RAPORTUL PRIVIND VENITURILE RATATE </w:t>
      </w:r>
      <w:r w:rsidRPr="00F66066">
        <w:rPr>
          <w:rFonts w:eastAsia="Times New Roman" w:cs="Times New Roman"/>
          <w:b/>
          <w:bCs/>
          <w:color w:val="auto"/>
          <w:szCs w:val="24"/>
          <w:lang w:val="ro-RO" w:eastAsia="ru-RU"/>
        </w:rPr>
        <w:t>DE LA EXPLOATAREA FORESTIERĂ ILEGALĂ ȘI BRACONAJ</w:t>
      </w:r>
    </w:p>
    <w:p w:rsidR="00703787" w:rsidRPr="00F66066" w:rsidRDefault="00703787" w:rsidP="00993024">
      <w:pPr>
        <w:spacing w:after="120"/>
        <w:jc w:val="center"/>
        <w:rPr>
          <w:rFonts w:cs="Times New Roman"/>
          <w:color w:val="auto"/>
          <w:szCs w:val="24"/>
          <w:lang w:val="ro-RO"/>
        </w:rPr>
      </w:pPr>
    </w:p>
    <w:p w:rsidR="006879AF" w:rsidRPr="00F66066" w:rsidRDefault="006879AF" w:rsidP="006879AF">
      <w:pPr>
        <w:spacing w:after="120"/>
        <w:rPr>
          <w:rFonts w:cs="Times New Roman"/>
          <w:szCs w:val="24"/>
          <w:lang w:val="ro-RO"/>
        </w:rPr>
      </w:pPr>
      <w:r w:rsidRPr="00F66066">
        <w:rPr>
          <w:rFonts w:cs="Times New Roman"/>
          <w:szCs w:val="24"/>
          <w:lang w:val="ro-RO"/>
        </w:rPr>
        <w:t xml:space="preserve">1. </w:t>
      </w:r>
      <w:r w:rsidR="003B6F61" w:rsidRPr="00F66066">
        <w:rPr>
          <w:rFonts w:cs="Times New Roman"/>
          <w:szCs w:val="24"/>
          <w:lang w:val="ro-RO"/>
        </w:rPr>
        <w:t>Pe parcursul perioadei 1995-2014 v</w:t>
      </w:r>
      <w:r w:rsidRPr="00F66066">
        <w:rPr>
          <w:rFonts w:cs="Times New Roman"/>
          <w:szCs w:val="24"/>
          <w:lang w:val="ro-RO"/>
        </w:rPr>
        <w:t xml:space="preserve">olumul total al masei lemnoase recoltat </w:t>
      </w:r>
      <w:r w:rsidR="003B6F61" w:rsidRPr="00F66066">
        <w:rPr>
          <w:rFonts w:cs="Times New Roman"/>
          <w:szCs w:val="24"/>
          <w:lang w:val="ro-RO"/>
        </w:rPr>
        <w:t xml:space="preserve">în cadrul Agenţiei „Moldsilva” </w:t>
      </w:r>
      <w:r w:rsidRPr="00F66066">
        <w:rPr>
          <w:rFonts w:cs="Times New Roman"/>
          <w:szCs w:val="24"/>
          <w:lang w:val="ro-RO"/>
        </w:rPr>
        <w:t xml:space="preserve">prin intermediul </w:t>
      </w:r>
      <w:r w:rsidR="003B6F61" w:rsidRPr="00F66066">
        <w:rPr>
          <w:rFonts w:cs="Times New Roman"/>
          <w:szCs w:val="24"/>
          <w:lang w:val="ro-RO"/>
        </w:rPr>
        <w:t xml:space="preserve">tuturor </w:t>
      </w:r>
      <w:r w:rsidRPr="00F66066">
        <w:rPr>
          <w:rFonts w:cs="Times New Roman"/>
          <w:szCs w:val="24"/>
          <w:lang w:val="ro-RO"/>
        </w:rPr>
        <w:t xml:space="preserve">tăierilor silvice a crescut de </w:t>
      </w:r>
      <w:r w:rsidR="003B6F61" w:rsidRPr="00F66066">
        <w:rPr>
          <w:rFonts w:cs="Times New Roman"/>
          <w:szCs w:val="24"/>
          <w:lang w:val="ro-RO"/>
        </w:rPr>
        <w:t>1</w:t>
      </w:r>
      <w:r w:rsidRPr="00F66066">
        <w:rPr>
          <w:rFonts w:cs="Times New Roman"/>
          <w:szCs w:val="24"/>
          <w:lang w:val="ro-RO"/>
        </w:rPr>
        <w:t>,</w:t>
      </w:r>
      <w:r w:rsidR="003B6F61" w:rsidRPr="00F66066">
        <w:rPr>
          <w:rFonts w:cs="Times New Roman"/>
          <w:szCs w:val="24"/>
          <w:lang w:val="ro-RO"/>
        </w:rPr>
        <w:t>4</w:t>
      </w:r>
      <w:r w:rsidRPr="00F66066">
        <w:rPr>
          <w:rFonts w:cs="Times New Roman"/>
          <w:szCs w:val="24"/>
          <w:lang w:val="ro-RO"/>
        </w:rPr>
        <w:t xml:space="preserve"> ori</w:t>
      </w:r>
      <w:r w:rsidR="00FD59D2" w:rsidRPr="00F66066">
        <w:rPr>
          <w:rFonts w:cs="Times New Roman"/>
          <w:szCs w:val="24"/>
          <w:lang w:val="ro-RO"/>
        </w:rPr>
        <w:t xml:space="preserve"> (datorită: creșterii suprafețelor administrate, sporirii gradului de valorificare a creșterilor curente etc.)</w:t>
      </w:r>
      <w:r w:rsidR="007B138E" w:rsidRPr="00F66066">
        <w:rPr>
          <w:rFonts w:cs="Times New Roman"/>
          <w:szCs w:val="24"/>
          <w:lang w:val="ro-RO"/>
        </w:rPr>
        <w:t>.</w:t>
      </w:r>
      <w:r w:rsidRPr="00F66066">
        <w:rPr>
          <w:rFonts w:cs="Times New Roman"/>
          <w:szCs w:val="24"/>
          <w:lang w:val="ro-RO"/>
        </w:rPr>
        <w:t xml:space="preserve">  </w:t>
      </w:r>
    </w:p>
    <w:p w:rsidR="006879AF" w:rsidRPr="00F66066" w:rsidRDefault="006879AF" w:rsidP="006879AF">
      <w:pPr>
        <w:spacing w:after="120"/>
        <w:rPr>
          <w:rFonts w:cs="Times New Roman"/>
          <w:szCs w:val="24"/>
          <w:lang w:val="ro-RO"/>
        </w:rPr>
      </w:pPr>
      <w:r w:rsidRPr="00F66066">
        <w:rPr>
          <w:rFonts w:cs="Times New Roman"/>
          <w:szCs w:val="24"/>
          <w:lang w:val="ro-RO"/>
        </w:rPr>
        <w:t xml:space="preserve">2. </w:t>
      </w:r>
      <w:r w:rsidR="003B6F61" w:rsidRPr="00F66066">
        <w:rPr>
          <w:rFonts w:cs="Times New Roman"/>
          <w:szCs w:val="24"/>
          <w:lang w:val="ro-RO"/>
        </w:rPr>
        <w:t xml:space="preserve">Masa lemnoasă </w:t>
      </w:r>
      <w:r w:rsidRPr="00F66066">
        <w:rPr>
          <w:rFonts w:cs="Times New Roman"/>
          <w:szCs w:val="24"/>
          <w:lang w:val="ro-RO"/>
        </w:rPr>
        <w:t>comercializat</w:t>
      </w:r>
      <w:r w:rsidR="003B6F61" w:rsidRPr="00F66066">
        <w:rPr>
          <w:rFonts w:cs="Times New Roman"/>
          <w:szCs w:val="24"/>
          <w:lang w:val="ro-RO"/>
        </w:rPr>
        <w:t>ă</w:t>
      </w:r>
      <w:r w:rsidRPr="00F66066">
        <w:rPr>
          <w:rFonts w:cs="Times New Roman"/>
          <w:szCs w:val="24"/>
          <w:lang w:val="ro-RO"/>
        </w:rPr>
        <w:t xml:space="preserve"> la l</w:t>
      </w:r>
      <w:r w:rsidRPr="00F66066">
        <w:rPr>
          <w:rFonts w:cs="Times New Roman"/>
          <w:bCs/>
          <w:szCs w:val="24"/>
          <w:lang w:val="ro-RO"/>
        </w:rPr>
        <w:t>icitaţii</w:t>
      </w:r>
      <w:r w:rsidR="003B6F61" w:rsidRPr="00F66066">
        <w:rPr>
          <w:rFonts w:cs="Times New Roman"/>
          <w:bCs/>
          <w:szCs w:val="24"/>
          <w:lang w:val="ro-RO"/>
        </w:rPr>
        <w:t>le forestiere</w:t>
      </w:r>
      <w:r w:rsidRPr="00F66066">
        <w:rPr>
          <w:rFonts w:cs="Times New Roman"/>
          <w:bCs/>
          <w:szCs w:val="24"/>
          <w:lang w:val="ro-RO"/>
        </w:rPr>
        <w:t xml:space="preserve"> s-a redus de 2,2 ori </w:t>
      </w:r>
      <w:r w:rsidRPr="00F66066">
        <w:rPr>
          <w:rFonts w:cs="Times New Roman"/>
          <w:szCs w:val="24"/>
          <w:lang w:val="ro-RO"/>
        </w:rPr>
        <w:t xml:space="preserve">pe parcursul anilor 2010-2014 datorită </w:t>
      </w:r>
      <w:r w:rsidRPr="00F66066">
        <w:rPr>
          <w:rFonts w:cs="Times New Roman"/>
          <w:bCs/>
          <w:szCs w:val="24"/>
          <w:lang w:val="ro-RO"/>
        </w:rPr>
        <w:t>includerii la licitație a parchetelor amplasate în locuri greu accesibile</w:t>
      </w:r>
      <w:r w:rsidRPr="00F66066">
        <w:rPr>
          <w:rFonts w:cs="Times New Roman"/>
          <w:szCs w:val="24"/>
          <w:lang w:val="ro-RO"/>
        </w:rPr>
        <w:t xml:space="preserve">, </w:t>
      </w:r>
      <w:r w:rsidRPr="00F66066">
        <w:rPr>
          <w:rFonts w:cs="Times New Roman"/>
          <w:bCs/>
          <w:szCs w:val="24"/>
          <w:lang w:val="ro-RO"/>
        </w:rPr>
        <w:t>dezvoltării slabe a infrastructurii de prestare a serviciilor forestiere</w:t>
      </w:r>
      <w:r w:rsidRPr="00F66066">
        <w:rPr>
          <w:rFonts w:cs="Times New Roman"/>
          <w:szCs w:val="24"/>
          <w:lang w:val="ro-RO"/>
        </w:rPr>
        <w:t xml:space="preserve">, </w:t>
      </w:r>
      <w:r w:rsidRPr="00F66066">
        <w:rPr>
          <w:rFonts w:cs="Times New Roman"/>
          <w:bCs/>
          <w:szCs w:val="24"/>
          <w:lang w:val="ro-RO"/>
        </w:rPr>
        <w:t>deficiențelor tehnice și organizatorice ale potenţialilor beneficiari</w:t>
      </w:r>
      <w:r w:rsidRPr="00F66066">
        <w:rPr>
          <w:rFonts w:cs="Times New Roman"/>
          <w:szCs w:val="24"/>
          <w:lang w:val="ro-RO"/>
        </w:rPr>
        <w:t xml:space="preserve">, </w:t>
      </w:r>
      <w:r w:rsidRPr="00F66066">
        <w:rPr>
          <w:rFonts w:cs="Times New Roman"/>
          <w:bCs/>
          <w:szCs w:val="24"/>
          <w:lang w:val="ro-RO"/>
        </w:rPr>
        <w:t>conflictelor de interese și lipsei mecanismelor de control privind aplicarea/participarea la licitațiile forestiere</w:t>
      </w:r>
      <w:r w:rsidR="00703787" w:rsidRPr="00F66066">
        <w:rPr>
          <w:rFonts w:cs="Times New Roman"/>
          <w:szCs w:val="24"/>
          <w:lang w:val="ro-RO"/>
        </w:rPr>
        <w:t xml:space="preserve"> etc.</w:t>
      </w:r>
    </w:p>
    <w:p w:rsidR="006879AF" w:rsidRPr="00F66066" w:rsidRDefault="006879AF" w:rsidP="006879AF">
      <w:pPr>
        <w:spacing w:after="120"/>
        <w:rPr>
          <w:rFonts w:cs="Times New Roman"/>
          <w:szCs w:val="24"/>
          <w:lang w:val="ro-RO"/>
        </w:rPr>
      </w:pPr>
      <w:r w:rsidRPr="00F66066">
        <w:rPr>
          <w:rFonts w:cs="Times New Roman"/>
          <w:szCs w:val="24"/>
          <w:lang w:val="ro-RO"/>
        </w:rPr>
        <w:t>3. Volumul masei lemnoase recoltate în pădurile primăriilor în baza autorizaţiilor eliberate de Inspectoratul Ecologic</w:t>
      </w:r>
      <w:r w:rsidR="00284AFA" w:rsidRPr="00F66066">
        <w:rPr>
          <w:rFonts w:cs="Times New Roman"/>
          <w:szCs w:val="24"/>
          <w:lang w:val="ro-RO"/>
        </w:rPr>
        <w:t xml:space="preserve"> de Stat (IES)</w:t>
      </w:r>
      <w:r w:rsidRPr="00F66066">
        <w:rPr>
          <w:rFonts w:cs="Times New Roman"/>
          <w:szCs w:val="24"/>
          <w:lang w:val="ro-RO"/>
        </w:rPr>
        <w:t>, demonstrează în ansamblu o creştere</w:t>
      </w:r>
      <w:r w:rsidR="00443763" w:rsidRPr="00F66066">
        <w:rPr>
          <w:rFonts w:cs="Times New Roman"/>
          <w:szCs w:val="24"/>
          <w:lang w:val="ro-RO"/>
        </w:rPr>
        <w:t xml:space="preserve"> importantă</w:t>
      </w:r>
      <w:r w:rsidRPr="00F66066">
        <w:rPr>
          <w:rFonts w:cs="Times New Roman"/>
          <w:szCs w:val="24"/>
          <w:lang w:val="ro-RO"/>
        </w:rPr>
        <w:t xml:space="preserve"> </w:t>
      </w:r>
      <w:r w:rsidR="00443763" w:rsidRPr="00F66066">
        <w:rPr>
          <w:rFonts w:cs="Times New Roman"/>
          <w:szCs w:val="24"/>
          <w:lang w:val="ro-RO"/>
        </w:rPr>
        <w:t>–</w:t>
      </w:r>
      <w:r w:rsidR="000921E4" w:rsidRPr="00F66066">
        <w:rPr>
          <w:rFonts w:cs="Times New Roman"/>
          <w:szCs w:val="24"/>
          <w:lang w:val="ro-RO"/>
        </w:rPr>
        <w:t xml:space="preserve"> </w:t>
      </w:r>
      <w:r w:rsidRPr="00F66066">
        <w:rPr>
          <w:rFonts w:cs="Times New Roman"/>
          <w:szCs w:val="24"/>
          <w:lang w:val="ro-RO"/>
        </w:rPr>
        <w:t>de 12,6 ori pentru perioada 2009-2014</w:t>
      </w:r>
      <w:r w:rsidR="00445FAF" w:rsidRPr="00F66066">
        <w:rPr>
          <w:rFonts w:cs="Times New Roman"/>
          <w:szCs w:val="24"/>
          <w:lang w:val="ro-RO"/>
        </w:rPr>
        <w:t xml:space="preserve">: </w:t>
      </w:r>
      <w:r w:rsidR="00443763" w:rsidRPr="00F66066">
        <w:rPr>
          <w:rFonts w:cs="Times New Roman"/>
          <w:szCs w:val="24"/>
          <w:lang w:val="ro-RO"/>
        </w:rPr>
        <w:t>circa 20 mii ha au fost parcurse cu amenajament silvic; valorificarea legală a creșterilor curente de masă lemnoasă etc.</w:t>
      </w:r>
      <w:r w:rsidRPr="00F66066">
        <w:rPr>
          <w:rFonts w:cs="Times New Roman"/>
          <w:szCs w:val="24"/>
          <w:lang w:val="ro-RO"/>
        </w:rPr>
        <w:t xml:space="preserve">, cu toate că lipseşte o raportare strictă în această sferă. </w:t>
      </w:r>
    </w:p>
    <w:p w:rsidR="006879AF" w:rsidRPr="00F66066" w:rsidRDefault="006879AF" w:rsidP="006879AF">
      <w:pPr>
        <w:spacing w:after="120"/>
        <w:rPr>
          <w:rFonts w:cs="Times New Roman"/>
          <w:szCs w:val="24"/>
          <w:lang w:val="ro-RO"/>
        </w:rPr>
      </w:pPr>
      <w:r w:rsidRPr="00F66066">
        <w:rPr>
          <w:rFonts w:cs="Times New Roman"/>
          <w:szCs w:val="24"/>
          <w:lang w:val="ro-RO"/>
        </w:rPr>
        <w:t xml:space="preserve">4. Cel mai mare volum de masă lemnoasă (cca. 60%) este recoltată în regiunea de Centru, deşi  o parte considerabilă este recoltată </w:t>
      </w:r>
      <w:r w:rsidR="00443763" w:rsidRPr="00F66066">
        <w:rPr>
          <w:rFonts w:cs="Times New Roman"/>
          <w:szCs w:val="24"/>
          <w:lang w:val="ro-RO"/>
        </w:rPr>
        <w:t xml:space="preserve">și </w:t>
      </w:r>
      <w:r w:rsidRPr="00F66066">
        <w:rPr>
          <w:rFonts w:cs="Times New Roman"/>
          <w:szCs w:val="24"/>
          <w:lang w:val="ro-RO"/>
        </w:rPr>
        <w:t>î</w:t>
      </w:r>
      <w:r w:rsidR="00443763" w:rsidRPr="00F66066">
        <w:rPr>
          <w:rFonts w:cs="Times New Roman"/>
          <w:szCs w:val="24"/>
          <w:lang w:val="ro-RO"/>
        </w:rPr>
        <w:t>n zonele de stepă şi silvostepă</w:t>
      </w:r>
      <w:r w:rsidRPr="00F66066">
        <w:rPr>
          <w:rFonts w:cs="Times New Roman"/>
          <w:szCs w:val="24"/>
          <w:lang w:val="ro-RO"/>
        </w:rPr>
        <w:t>.</w:t>
      </w:r>
    </w:p>
    <w:p w:rsidR="006879AF" w:rsidRPr="00F66066" w:rsidRDefault="006879AF" w:rsidP="006879AF">
      <w:pPr>
        <w:rPr>
          <w:rFonts w:cs="Times New Roman"/>
          <w:szCs w:val="24"/>
          <w:lang w:val="ro-RO"/>
        </w:rPr>
      </w:pPr>
      <w:r w:rsidRPr="00F66066">
        <w:rPr>
          <w:rFonts w:cs="Times New Roman"/>
          <w:szCs w:val="24"/>
          <w:lang w:val="ro-RO"/>
        </w:rPr>
        <w:t xml:space="preserve">5. Consumul estimativ de lemn în gospodăriile casnice depășește tăierile cu </w:t>
      </w:r>
      <w:r w:rsidR="00703787" w:rsidRPr="00F66066">
        <w:rPr>
          <w:rFonts w:cs="Times New Roman"/>
          <w:szCs w:val="24"/>
          <w:lang w:val="ro-RO"/>
        </w:rPr>
        <w:t>cca.</w:t>
      </w:r>
      <w:r w:rsidRPr="00F66066">
        <w:rPr>
          <w:rFonts w:cs="Times New Roman"/>
          <w:szCs w:val="24"/>
          <w:lang w:val="ro-RO"/>
        </w:rPr>
        <w:t xml:space="preserve"> 415 mii m</w:t>
      </w:r>
      <w:r w:rsidRPr="00F66066">
        <w:rPr>
          <w:rFonts w:cs="Times New Roman"/>
          <w:szCs w:val="24"/>
          <w:vertAlign w:val="superscript"/>
          <w:lang w:val="ro-RO"/>
        </w:rPr>
        <w:t>3</w:t>
      </w:r>
      <w:r w:rsidRPr="00F66066">
        <w:rPr>
          <w:rFonts w:cs="Times New Roman"/>
          <w:szCs w:val="24"/>
          <w:lang w:val="ro-RO"/>
        </w:rPr>
        <w:t xml:space="preserve">. Aceasta demonstrează provenienţa pe alte căi </w:t>
      </w:r>
      <w:r w:rsidR="00703787" w:rsidRPr="00F66066">
        <w:rPr>
          <w:rFonts w:cs="Times New Roman"/>
          <w:szCs w:val="24"/>
          <w:lang w:val="ro-RO"/>
        </w:rPr>
        <w:t>(</w:t>
      </w:r>
      <w:r w:rsidRPr="00F66066">
        <w:rPr>
          <w:rFonts w:cs="Times New Roman"/>
          <w:szCs w:val="24"/>
          <w:lang w:val="ro-RO"/>
        </w:rPr>
        <w:t>ilegală/necunoscută</w:t>
      </w:r>
      <w:r w:rsidR="00063B82" w:rsidRPr="00F66066">
        <w:rPr>
          <w:rFonts w:cs="Times New Roman"/>
          <w:szCs w:val="24"/>
          <w:lang w:val="ro-RO"/>
        </w:rPr>
        <w:t>/neconfirmată</w:t>
      </w:r>
      <w:r w:rsidR="00703787" w:rsidRPr="00F66066">
        <w:rPr>
          <w:rFonts w:cs="Times New Roman"/>
          <w:szCs w:val="24"/>
          <w:lang w:val="ro-RO"/>
        </w:rPr>
        <w:t>)</w:t>
      </w:r>
      <w:r w:rsidRPr="00F66066">
        <w:rPr>
          <w:rFonts w:cs="Times New Roman"/>
          <w:szCs w:val="24"/>
          <w:lang w:val="ro-RO"/>
        </w:rPr>
        <w:t xml:space="preserve"> a lemnului. </w:t>
      </w:r>
      <w:r w:rsidR="00063B82" w:rsidRPr="00F66066">
        <w:rPr>
          <w:rFonts w:cs="Times New Roman"/>
          <w:szCs w:val="24"/>
          <w:lang w:val="ro-RO"/>
        </w:rPr>
        <w:t>C</w:t>
      </w:r>
      <w:r w:rsidRPr="00F66066">
        <w:rPr>
          <w:rFonts w:cs="Times New Roman"/>
          <w:szCs w:val="24"/>
          <w:lang w:val="ro-RO"/>
        </w:rPr>
        <w:t>ifr</w:t>
      </w:r>
      <w:r w:rsidR="000921E4" w:rsidRPr="00F66066">
        <w:rPr>
          <w:rFonts w:cs="Times New Roman"/>
          <w:szCs w:val="24"/>
          <w:lang w:val="ro-RO"/>
        </w:rPr>
        <w:t>a</w:t>
      </w:r>
      <w:r w:rsidRPr="00F66066">
        <w:rPr>
          <w:rFonts w:cs="Times New Roman"/>
          <w:szCs w:val="24"/>
          <w:lang w:val="ro-RO"/>
        </w:rPr>
        <w:t xml:space="preserve"> </w:t>
      </w:r>
      <w:r w:rsidR="00063B82" w:rsidRPr="00F66066">
        <w:rPr>
          <w:rFonts w:cs="Times New Roman"/>
          <w:szCs w:val="24"/>
          <w:lang w:val="ro-RO"/>
        </w:rPr>
        <w:t xml:space="preserve">respectivă </w:t>
      </w:r>
      <w:r w:rsidRPr="00F66066">
        <w:rPr>
          <w:rFonts w:cs="Times New Roman"/>
          <w:szCs w:val="24"/>
          <w:lang w:val="ro-RO"/>
        </w:rPr>
        <w:t xml:space="preserve">este ajustată în raport cu estimările efectuate </w:t>
      </w:r>
      <w:r w:rsidR="00063B82" w:rsidRPr="00F66066">
        <w:rPr>
          <w:rFonts w:cs="Times New Roman"/>
          <w:szCs w:val="24"/>
          <w:lang w:val="ro-RO"/>
        </w:rPr>
        <w:t>de FLEG</w:t>
      </w:r>
      <w:r w:rsidRPr="00F66066">
        <w:rPr>
          <w:rFonts w:cs="Times New Roman"/>
          <w:szCs w:val="24"/>
          <w:lang w:val="ro-RO"/>
        </w:rPr>
        <w:t xml:space="preserve"> din 2011</w:t>
      </w:r>
      <w:r w:rsidR="007B138E" w:rsidRPr="00F66066">
        <w:rPr>
          <w:rFonts w:cs="Times New Roman"/>
          <w:szCs w:val="24"/>
          <w:lang w:val="ro-RO"/>
        </w:rPr>
        <w:t>,</w:t>
      </w:r>
      <w:r w:rsidRPr="00F66066">
        <w:rPr>
          <w:rFonts w:cs="Times New Roman"/>
          <w:szCs w:val="24"/>
          <w:lang w:val="ro-RO"/>
        </w:rPr>
        <w:t xml:space="preserve"> </w:t>
      </w:r>
      <w:r w:rsidR="00443763" w:rsidRPr="00F66066">
        <w:rPr>
          <w:rFonts w:cs="Times New Roman"/>
          <w:szCs w:val="24"/>
          <w:lang w:val="ro-RO"/>
        </w:rPr>
        <w:t>ținând</w:t>
      </w:r>
      <w:r w:rsidRPr="00F66066">
        <w:rPr>
          <w:rFonts w:cs="Times New Roman"/>
          <w:szCs w:val="24"/>
          <w:lang w:val="ro-RO"/>
        </w:rPr>
        <w:t xml:space="preserve"> cont </w:t>
      </w:r>
      <w:r w:rsidR="00063B82" w:rsidRPr="00F66066">
        <w:rPr>
          <w:rFonts w:cs="Times New Roman"/>
          <w:szCs w:val="24"/>
          <w:lang w:val="ro-RO"/>
        </w:rPr>
        <w:t xml:space="preserve">și </w:t>
      </w:r>
      <w:r w:rsidRPr="00F66066">
        <w:rPr>
          <w:rFonts w:cs="Times New Roman"/>
          <w:szCs w:val="24"/>
          <w:lang w:val="ro-RO"/>
        </w:rPr>
        <w:t xml:space="preserve">de folosirea </w:t>
      </w:r>
      <w:r w:rsidR="006218D9" w:rsidRPr="00F66066">
        <w:rPr>
          <w:rFonts w:cs="Times New Roman"/>
          <w:szCs w:val="24"/>
          <w:lang w:val="ro-RO"/>
        </w:rPr>
        <w:t xml:space="preserve">în consumul casnic a </w:t>
      </w:r>
      <w:r w:rsidRPr="00F66066">
        <w:rPr>
          <w:rFonts w:cs="Times New Roman"/>
          <w:szCs w:val="24"/>
          <w:lang w:val="ro-RO"/>
        </w:rPr>
        <w:t>resturilor vegetale din livezi</w:t>
      </w:r>
      <w:r w:rsidR="00063B82" w:rsidRPr="00F66066">
        <w:rPr>
          <w:rFonts w:cs="Times New Roman"/>
          <w:szCs w:val="24"/>
          <w:lang w:val="ro-RO"/>
        </w:rPr>
        <w:t>,</w:t>
      </w:r>
      <w:r w:rsidRPr="00F66066">
        <w:rPr>
          <w:rFonts w:cs="Times New Roman"/>
          <w:szCs w:val="24"/>
          <w:lang w:val="ro-RO"/>
        </w:rPr>
        <w:t xml:space="preserve"> viţă de vie şi alte deşeuri</w:t>
      </w:r>
      <w:r w:rsidR="007B138E" w:rsidRPr="00F66066">
        <w:rPr>
          <w:rFonts w:cs="Times New Roman"/>
          <w:szCs w:val="24"/>
          <w:lang w:val="ro-RO"/>
        </w:rPr>
        <w:t xml:space="preserve"> agricole</w:t>
      </w:r>
      <w:r w:rsidRPr="00F66066">
        <w:rPr>
          <w:rFonts w:cs="Times New Roman"/>
          <w:szCs w:val="24"/>
          <w:lang w:val="ro-RO"/>
        </w:rPr>
        <w:t xml:space="preserve">. Corectările pentru nord, centru şi sud sunt de 21.8, 25.4 şi 19.5% corespunzător. </w:t>
      </w:r>
    </w:p>
    <w:p w:rsidR="006879AF" w:rsidRPr="00F66066" w:rsidRDefault="006879AF" w:rsidP="006879AF">
      <w:pPr>
        <w:rPr>
          <w:rFonts w:cs="Times New Roman"/>
          <w:szCs w:val="24"/>
          <w:lang w:val="ro-RO"/>
        </w:rPr>
      </w:pPr>
    </w:p>
    <w:p w:rsidR="006879AF" w:rsidRPr="00F66066" w:rsidRDefault="006879AF" w:rsidP="006879AF">
      <w:pPr>
        <w:spacing w:after="120"/>
        <w:rPr>
          <w:rFonts w:cs="Times New Roman"/>
          <w:szCs w:val="24"/>
          <w:lang w:val="ro-RO"/>
        </w:rPr>
      </w:pPr>
      <w:r w:rsidRPr="00F66066">
        <w:rPr>
          <w:rFonts w:cs="Times New Roman"/>
          <w:szCs w:val="24"/>
          <w:lang w:val="ro-RO"/>
        </w:rPr>
        <w:t xml:space="preserve">6. </w:t>
      </w:r>
      <w:r w:rsidR="00703787" w:rsidRPr="00F66066">
        <w:rPr>
          <w:rFonts w:cs="Times New Roman"/>
          <w:szCs w:val="24"/>
          <w:lang w:val="ro-RO"/>
        </w:rPr>
        <w:t xml:space="preserve">Conform rapoartelor </w:t>
      </w:r>
      <w:r w:rsidR="006218D9" w:rsidRPr="00F66066">
        <w:rPr>
          <w:rFonts w:cs="Times New Roman"/>
          <w:szCs w:val="24"/>
          <w:lang w:val="ro-RO"/>
        </w:rPr>
        <w:t>oficiale</w:t>
      </w:r>
      <w:r w:rsidRPr="00F66066">
        <w:rPr>
          <w:rFonts w:cs="Times New Roman"/>
          <w:szCs w:val="24"/>
          <w:lang w:val="ro-RO"/>
        </w:rPr>
        <w:t xml:space="preserve"> prezente </w:t>
      </w:r>
      <w:r w:rsidR="007B138E" w:rsidRPr="00F66066">
        <w:rPr>
          <w:rFonts w:cs="Times New Roman"/>
          <w:szCs w:val="24"/>
          <w:lang w:val="ro-RO"/>
        </w:rPr>
        <w:t>volum</w:t>
      </w:r>
      <w:r w:rsidR="00531B08" w:rsidRPr="00F66066">
        <w:rPr>
          <w:rFonts w:cs="Times New Roman"/>
          <w:szCs w:val="24"/>
          <w:lang w:val="ro-RO"/>
        </w:rPr>
        <w:t>ul</w:t>
      </w:r>
      <w:r w:rsidRPr="00F66066">
        <w:rPr>
          <w:rFonts w:cs="Times New Roman"/>
          <w:szCs w:val="24"/>
          <w:lang w:val="ro-RO"/>
        </w:rPr>
        <w:t xml:space="preserve"> de tăieri</w:t>
      </w:r>
      <w:r w:rsidR="00531B08" w:rsidRPr="00F66066">
        <w:rPr>
          <w:rFonts w:cs="Times New Roman"/>
          <w:szCs w:val="24"/>
          <w:lang w:val="ro-RO"/>
        </w:rPr>
        <w:t>lor</w:t>
      </w:r>
      <w:r w:rsidRPr="00F66066">
        <w:rPr>
          <w:rFonts w:cs="Times New Roman"/>
          <w:szCs w:val="24"/>
          <w:lang w:val="ro-RO"/>
        </w:rPr>
        <w:t xml:space="preserve"> ilicite în fondul </w:t>
      </w:r>
      <w:r w:rsidR="007B138E" w:rsidRPr="00F66066">
        <w:rPr>
          <w:rFonts w:cs="Times New Roman"/>
          <w:szCs w:val="24"/>
          <w:lang w:val="ro-RO"/>
        </w:rPr>
        <w:t>forestier</w:t>
      </w:r>
      <w:r w:rsidRPr="00F66066">
        <w:rPr>
          <w:rFonts w:cs="Times New Roman"/>
          <w:szCs w:val="24"/>
          <w:lang w:val="ro-RO"/>
        </w:rPr>
        <w:t xml:space="preserve"> din gestiunea Agenţiei Moldsilva, </w:t>
      </w:r>
      <w:r w:rsidR="00531B08" w:rsidRPr="00F66066">
        <w:rPr>
          <w:rFonts w:cs="Times New Roman"/>
          <w:szCs w:val="24"/>
          <w:lang w:val="ro-RO"/>
        </w:rPr>
        <w:t xml:space="preserve">în anii 2011-2012 </w:t>
      </w:r>
      <w:r w:rsidRPr="00F66066">
        <w:rPr>
          <w:rFonts w:cs="Times New Roman"/>
          <w:szCs w:val="24"/>
          <w:lang w:val="ro-RO"/>
        </w:rPr>
        <w:t xml:space="preserve"> au atins valori maxime (mai mult de 3,3 mii m</w:t>
      </w:r>
      <w:r w:rsidRPr="00F66066">
        <w:rPr>
          <w:rFonts w:cs="Times New Roman"/>
          <w:szCs w:val="24"/>
          <w:vertAlign w:val="superscript"/>
          <w:lang w:val="ro-RO"/>
        </w:rPr>
        <w:t>3</w:t>
      </w:r>
      <w:r w:rsidRPr="00F66066">
        <w:rPr>
          <w:rFonts w:cs="Times New Roman"/>
          <w:szCs w:val="24"/>
          <w:lang w:val="ro-RO"/>
        </w:rPr>
        <w:t>). Datele reviziilor din 1991-1996 şi 2010 au indicat că controalele opera</w:t>
      </w:r>
      <w:r w:rsidR="007B138E" w:rsidRPr="00F66066">
        <w:rPr>
          <w:rFonts w:cs="Times New Roman"/>
          <w:szCs w:val="24"/>
          <w:lang w:val="ro-RO"/>
        </w:rPr>
        <w:t>tive</w:t>
      </w:r>
      <w:r w:rsidRPr="00F66066">
        <w:rPr>
          <w:rFonts w:cs="Times New Roman"/>
          <w:szCs w:val="24"/>
          <w:lang w:val="ro-RO"/>
        </w:rPr>
        <w:t xml:space="preserve"> descoperă o mică parte a lemnului recoltat ilegal. Conform datelor Inspectoratului Ecologic</w:t>
      </w:r>
      <w:r w:rsidR="00B7635F" w:rsidRPr="00F66066">
        <w:rPr>
          <w:rFonts w:cs="Times New Roman"/>
          <w:szCs w:val="24"/>
          <w:lang w:val="ro-RO"/>
        </w:rPr>
        <w:t xml:space="preserve"> </w:t>
      </w:r>
      <w:r w:rsidR="002E7127" w:rsidRPr="00F66066">
        <w:rPr>
          <w:rFonts w:cs="Times New Roman"/>
          <w:szCs w:val="24"/>
          <w:lang w:val="ro-RO"/>
        </w:rPr>
        <w:t>de Stat</w:t>
      </w:r>
      <w:r w:rsidRPr="00F66066">
        <w:rPr>
          <w:rFonts w:cs="Times New Roman"/>
          <w:szCs w:val="24"/>
          <w:lang w:val="ro-RO"/>
        </w:rPr>
        <w:t>, numărul obiectelor controlate în ansamblu pe ţară s-a redus pentru perioada 2009-2014</w:t>
      </w:r>
      <w:r w:rsidR="007B138E" w:rsidRPr="00F66066">
        <w:rPr>
          <w:rFonts w:cs="Times New Roman"/>
          <w:szCs w:val="24"/>
          <w:lang w:val="ro-RO"/>
        </w:rPr>
        <w:t>, reducându-se</w:t>
      </w:r>
      <w:r w:rsidRPr="00F66066">
        <w:rPr>
          <w:rFonts w:cs="Times New Roman"/>
          <w:szCs w:val="24"/>
          <w:lang w:val="ro-RO"/>
        </w:rPr>
        <w:t xml:space="preserve"> şi numărul încălcărilor înregistrate. Totuşi o tendinţă opusă este observată pentru sudul ţării. </w:t>
      </w:r>
    </w:p>
    <w:p w:rsidR="006879AF" w:rsidRPr="00F66066" w:rsidRDefault="006879AF" w:rsidP="006879AF">
      <w:pPr>
        <w:spacing w:after="120"/>
        <w:rPr>
          <w:rFonts w:cs="Times New Roman"/>
          <w:szCs w:val="24"/>
          <w:lang w:val="ro-RO"/>
        </w:rPr>
      </w:pPr>
      <w:r w:rsidRPr="00F66066">
        <w:rPr>
          <w:rFonts w:cs="Times New Roman"/>
          <w:szCs w:val="24"/>
          <w:lang w:val="ro-RO"/>
        </w:rPr>
        <w:t xml:space="preserve">7. Decontările </w:t>
      </w:r>
      <w:r w:rsidR="00531B08" w:rsidRPr="00F66066">
        <w:rPr>
          <w:rFonts w:cs="Times New Roman"/>
          <w:szCs w:val="24"/>
          <w:lang w:val="ro-RO"/>
        </w:rPr>
        <w:t>Agenţiei Moldsilva la</w:t>
      </w:r>
      <w:r w:rsidRPr="00F66066">
        <w:rPr>
          <w:rFonts w:cs="Times New Roman"/>
          <w:szCs w:val="24"/>
          <w:lang w:val="ro-RO"/>
        </w:rPr>
        <w:t xml:space="preserve"> bugetul  pentru perioada 2005-2014 au avut o tendinţă de creştere ceea ce corespunde inclusiv și tendinţei de </w:t>
      </w:r>
      <w:r w:rsidR="00703787" w:rsidRPr="00F66066">
        <w:rPr>
          <w:rFonts w:cs="Times New Roman"/>
          <w:szCs w:val="24"/>
          <w:lang w:val="ro-RO"/>
        </w:rPr>
        <w:t>sporire</w:t>
      </w:r>
      <w:r w:rsidRPr="00F66066">
        <w:rPr>
          <w:rFonts w:cs="Times New Roman"/>
          <w:szCs w:val="24"/>
          <w:lang w:val="ro-RO"/>
        </w:rPr>
        <w:t xml:space="preserve"> a volumului de recoltare a masei lemnoase prin tăieri silvice</w:t>
      </w:r>
      <w:r w:rsidR="00694D78" w:rsidRPr="00F66066">
        <w:rPr>
          <w:rFonts w:cs="Times New Roman"/>
          <w:szCs w:val="24"/>
          <w:lang w:val="ro-RO"/>
        </w:rPr>
        <w:t xml:space="preserve"> autorizate</w:t>
      </w:r>
      <w:r w:rsidRPr="00F66066">
        <w:rPr>
          <w:rFonts w:cs="Times New Roman"/>
          <w:szCs w:val="24"/>
          <w:lang w:val="ro-RO"/>
        </w:rPr>
        <w:t xml:space="preserve">. De exemplu, în 2014 </w:t>
      </w:r>
      <w:r w:rsidR="008F62E0" w:rsidRPr="00F66066">
        <w:rPr>
          <w:rFonts w:cs="Times New Roman"/>
          <w:szCs w:val="24"/>
          <w:lang w:val="ro-RO"/>
        </w:rPr>
        <w:t xml:space="preserve">volumul </w:t>
      </w:r>
      <w:r w:rsidRPr="00F66066">
        <w:rPr>
          <w:rFonts w:cs="Times New Roman"/>
          <w:szCs w:val="24"/>
          <w:lang w:val="ro-RO"/>
        </w:rPr>
        <w:t>tăieril</w:t>
      </w:r>
      <w:r w:rsidR="00B7635F" w:rsidRPr="00F66066">
        <w:rPr>
          <w:rFonts w:cs="Times New Roman"/>
          <w:szCs w:val="24"/>
          <w:lang w:val="ro-RO"/>
        </w:rPr>
        <w:t>or</w:t>
      </w:r>
      <w:r w:rsidRPr="00F66066">
        <w:rPr>
          <w:rFonts w:cs="Times New Roman"/>
          <w:szCs w:val="24"/>
          <w:lang w:val="ro-RO"/>
        </w:rPr>
        <w:t xml:space="preserve"> silvice din cadrul Agenţiei Moldsilva au constituit 588,2 mii m</w:t>
      </w:r>
      <w:r w:rsidRPr="00F66066">
        <w:rPr>
          <w:rFonts w:cs="Times New Roman"/>
          <w:szCs w:val="24"/>
          <w:vertAlign w:val="superscript"/>
          <w:lang w:val="ro-RO"/>
        </w:rPr>
        <w:t>3</w:t>
      </w:r>
      <w:r w:rsidRPr="00F66066">
        <w:rPr>
          <w:rFonts w:cs="Times New Roman"/>
          <w:szCs w:val="24"/>
          <w:lang w:val="ro-RO"/>
        </w:rPr>
        <w:t xml:space="preserve">, iar la bugetul de stat au fost achitaţi </w:t>
      </w:r>
      <w:r w:rsidRPr="00F66066">
        <w:rPr>
          <w:rFonts w:cs="Times New Roman"/>
          <w:color w:val="000000"/>
          <w:szCs w:val="24"/>
          <w:lang w:val="ro-RO"/>
        </w:rPr>
        <w:t xml:space="preserve">66822,6 mii lei. </w:t>
      </w:r>
      <w:r w:rsidRPr="00F66066">
        <w:rPr>
          <w:rFonts w:cs="Times New Roman"/>
          <w:szCs w:val="24"/>
          <w:lang w:val="ro-RO"/>
        </w:rPr>
        <w:t xml:space="preserve">Calculele estimative indică că fiecare </w:t>
      </w:r>
      <w:r w:rsidR="008F62E0" w:rsidRPr="00F66066">
        <w:rPr>
          <w:rFonts w:cs="Times New Roman"/>
          <w:szCs w:val="24"/>
          <w:lang w:val="ro-RO"/>
        </w:rPr>
        <w:t xml:space="preserve">1 </w:t>
      </w:r>
      <w:r w:rsidRPr="00F66066">
        <w:rPr>
          <w:rFonts w:cs="Times New Roman"/>
          <w:szCs w:val="24"/>
          <w:lang w:val="ro-RO"/>
        </w:rPr>
        <w:t>m</w:t>
      </w:r>
      <w:r w:rsidRPr="00F66066">
        <w:rPr>
          <w:rFonts w:cs="Times New Roman"/>
          <w:szCs w:val="24"/>
          <w:vertAlign w:val="superscript"/>
          <w:lang w:val="ro-RO"/>
        </w:rPr>
        <w:t>3</w:t>
      </w:r>
      <w:r w:rsidRPr="00F66066">
        <w:rPr>
          <w:rFonts w:cs="Times New Roman"/>
          <w:szCs w:val="24"/>
          <w:lang w:val="ro-RO"/>
        </w:rPr>
        <w:t xml:space="preserve"> de masă lemnoasă recoltat legal aduce la buget </w:t>
      </w:r>
      <w:r w:rsidR="008F62E0" w:rsidRPr="00F66066">
        <w:rPr>
          <w:rFonts w:cs="Times New Roman"/>
          <w:szCs w:val="24"/>
          <w:lang w:val="ro-RO"/>
        </w:rPr>
        <w:t xml:space="preserve">în mediu </w:t>
      </w:r>
      <w:r w:rsidRPr="00F66066">
        <w:rPr>
          <w:rFonts w:cs="Times New Roman"/>
          <w:szCs w:val="24"/>
          <w:lang w:val="ro-RO"/>
        </w:rPr>
        <w:t>111,9 lei</w:t>
      </w:r>
      <w:r w:rsidR="007B138E" w:rsidRPr="00F66066">
        <w:rPr>
          <w:rFonts w:cs="Times New Roman"/>
          <w:szCs w:val="24"/>
          <w:lang w:val="ro-RO"/>
        </w:rPr>
        <w:t>.</w:t>
      </w:r>
      <w:r w:rsidRPr="00F66066">
        <w:rPr>
          <w:rFonts w:cs="Times New Roman"/>
          <w:szCs w:val="24"/>
          <w:lang w:val="ro-RO"/>
        </w:rPr>
        <w:t xml:space="preserve">  </w:t>
      </w:r>
    </w:p>
    <w:p w:rsidR="006879AF" w:rsidRPr="00F66066" w:rsidRDefault="006879AF" w:rsidP="006879AF">
      <w:pPr>
        <w:spacing w:after="120"/>
        <w:rPr>
          <w:rFonts w:cs="Times New Roman"/>
          <w:szCs w:val="24"/>
          <w:lang w:val="ro-RO"/>
        </w:rPr>
      </w:pPr>
      <w:r w:rsidRPr="00F66066">
        <w:rPr>
          <w:rFonts w:cs="Times New Roman"/>
          <w:szCs w:val="24"/>
          <w:lang w:val="ro-RO"/>
        </w:rPr>
        <w:t>Impozitele şi taxele includ în sine o parte permanent</w:t>
      </w:r>
      <w:r w:rsidR="007B138E" w:rsidRPr="00F66066">
        <w:rPr>
          <w:rFonts w:cs="Times New Roman"/>
          <w:szCs w:val="24"/>
          <w:lang w:val="ro-RO"/>
        </w:rPr>
        <w:t>ă</w:t>
      </w:r>
      <w:r w:rsidRPr="00F66066">
        <w:rPr>
          <w:rFonts w:cs="Times New Roman"/>
          <w:szCs w:val="24"/>
          <w:lang w:val="ro-RO"/>
        </w:rPr>
        <w:t xml:space="preserve"> (care nu depinde de volumul tăierilor) şi o pare variabilă  (TVA constituie din ele cca. 62%)</w:t>
      </w:r>
      <w:r w:rsidR="007B138E" w:rsidRPr="00F66066">
        <w:rPr>
          <w:rFonts w:cs="Times New Roman"/>
          <w:szCs w:val="24"/>
          <w:lang w:val="ro-RO"/>
        </w:rPr>
        <w:t xml:space="preserve">. Partea variabilă a fost utilizată pentru a estima </w:t>
      </w:r>
      <w:r w:rsidR="00703787" w:rsidRPr="00F66066">
        <w:rPr>
          <w:rFonts w:cs="Times New Roman"/>
          <w:szCs w:val="24"/>
          <w:lang w:val="ro-RO"/>
        </w:rPr>
        <w:t xml:space="preserve">eventualele </w:t>
      </w:r>
      <w:r w:rsidR="00074E4D" w:rsidRPr="00F66066">
        <w:rPr>
          <w:rFonts w:cs="Times New Roman"/>
          <w:szCs w:val="24"/>
          <w:lang w:val="ro-RO"/>
        </w:rPr>
        <w:t>venituri ratate</w:t>
      </w:r>
      <w:r w:rsidR="00703787" w:rsidRPr="00F66066">
        <w:rPr>
          <w:rFonts w:cs="Times New Roman"/>
          <w:szCs w:val="24"/>
          <w:lang w:val="ro-RO"/>
        </w:rPr>
        <w:t xml:space="preserve"> </w:t>
      </w:r>
      <w:r w:rsidR="00EE7824" w:rsidRPr="00F66066">
        <w:rPr>
          <w:rFonts w:cs="Times New Roman"/>
          <w:szCs w:val="24"/>
          <w:lang w:val="ro-RO"/>
        </w:rPr>
        <w:t xml:space="preserve">(venituri posibil de obținut în cazul valorificării masei lemnoase estimate ca folosință în afara evidențelor/autorizațiilor legale) </w:t>
      </w:r>
      <w:r w:rsidR="00F3498A" w:rsidRPr="00F66066">
        <w:rPr>
          <w:rFonts w:cs="Times New Roman"/>
          <w:szCs w:val="24"/>
          <w:lang w:val="ro-RO"/>
        </w:rPr>
        <w:t xml:space="preserve">către </w:t>
      </w:r>
      <w:r w:rsidR="00217C8A" w:rsidRPr="00F66066">
        <w:rPr>
          <w:rFonts w:cs="Times New Roman"/>
          <w:szCs w:val="24"/>
          <w:lang w:val="ro-RO"/>
        </w:rPr>
        <w:t>buget</w:t>
      </w:r>
      <w:r w:rsidRPr="00F66066">
        <w:rPr>
          <w:rFonts w:cs="Times New Roman"/>
          <w:szCs w:val="24"/>
          <w:lang w:val="ro-RO"/>
        </w:rPr>
        <w:t xml:space="preserve"> de </w:t>
      </w:r>
      <w:r w:rsidR="007B138E" w:rsidRPr="00F66066">
        <w:rPr>
          <w:rFonts w:cs="Times New Roman"/>
          <w:szCs w:val="24"/>
          <w:lang w:val="ro-RO"/>
        </w:rPr>
        <w:t xml:space="preserve">la </w:t>
      </w:r>
      <w:r w:rsidRPr="00F66066">
        <w:rPr>
          <w:rFonts w:cs="Times New Roman"/>
          <w:szCs w:val="24"/>
          <w:lang w:val="ro-RO"/>
        </w:rPr>
        <w:t xml:space="preserve">volumul </w:t>
      </w:r>
      <w:r w:rsidR="007B138E" w:rsidRPr="00F66066">
        <w:rPr>
          <w:rFonts w:cs="Times New Roman"/>
          <w:szCs w:val="24"/>
          <w:lang w:val="ro-RO"/>
        </w:rPr>
        <w:t>de masă lemnoasă fără proveniență</w:t>
      </w:r>
      <w:r w:rsidRPr="00F66066">
        <w:rPr>
          <w:rFonts w:cs="Times New Roman"/>
          <w:szCs w:val="24"/>
          <w:lang w:val="ro-RO"/>
        </w:rPr>
        <w:t xml:space="preserve"> legal</w:t>
      </w:r>
      <w:r w:rsidR="007B138E" w:rsidRPr="00F66066">
        <w:rPr>
          <w:rFonts w:cs="Times New Roman"/>
          <w:szCs w:val="24"/>
          <w:lang w:val="ro-RO"/>
        </w:rPr>
        <w:t>ă</w:t>
      </w:r>
      <w:r w:rsidR="00F3498A" w:rsidRPr="00F66066">
        <w:rPr>
          <w:rFonts w:cs="Times New Roman"/>
          <w:szCs w:val="24"/>
          <w:lang w:val="ro-RO"/>
        </w:rPr>
        <w:t xml:space="preserve"> (adică ilegal)</w:t>
      </w:r>
      <w:r w:rsidRPr="00F66066">
        <w:rPr>
          <w:rFonts w:cs="Times New Roman"/>
          <w:szCs w:val="24"/>
          <w:lang w:val="ro-RO"/>
        </w:rPr>
        <w:t xml:space="preserve">. </w:t>
      </w:r>
    </w:p>
    <w:p w:rsidR="006879AF" w:rsidRPr="00F66066" w:rsidRDefault="006879AF" w:rsidP="006879AF">
      <w:pPr>
        <w:spacing w:after="120"/>
        <w:rPr>
          <w:rFonts w:cs="Times New Roman"/>
          <w:szCs w:val="24"/>
          <w:lang w:val="ro-RO"/>
        </w:rPr>
      </w:pPr>
      <w:r w:rsidRPr="00F66066">
        <w:rPr>
          <w:rFonts w:cs="Times New Roman"/>
          <w:szCs w:val="24"/>
          <w:lang w:val="ro-RO"/>
        </w:rPr>
        <w:t xml:space="preserve">8. Suma totală de impozite şi taxe </w:t>
      </w:r>
      <w:r w:rsidR="00074E4D" w:rsidRPr="00F66066">
        <w:rPr>
          <w:rFonts w:cs="Times New Roman"/>
          <w:szCs w:val="24"/>
          <w:lang w:val="ro-RO"/>
        </w:rPr>
        <w:t xml:space="preserve">ratate către bugetul de stat </w:t>
      </w:r>
      <w:r w:rsidRPr="00F66066">
        <w:rPr>
          <w:rFonts w:cs="Times New Roman"/>
          <w:szCs w:val="24"/>
          <w:lang w:val="ro-RO"/>
        </w:rPr>
        <w:t xml:space="preserve">pentru lemnul </w:t>
      </w:r>
      <w:r w:rsidR="00074E4D" w:rsidRPr="00F66066">
        <w:rPr>
          <w:rFonts w:cs="Times New Roman"/>
          <w:szCs w:val="24"/>
          <w:lang w:val="ro-RO"/>
        </w:rPr>
        <w:t xml:space="preserve">estimat ca </w:t>
      </w:r>
      <w:r w:rsidR="001C7EDD" w:rsidRPr="00F66066">
        <w:rPr>
          <w:rFonts w:cs="Times New Roman"/>
          <w:szCs w:val="24"/>
          <w:lang w:val="ro-RO"/>
        </w:rPr>
        <w:t xml:space="preserve">fiind </w:t>
      </w:r>
      <w:r w:rsidR="00742FB0" w:rsidRPr="00F66066">
        <w:rPr>
          <w:rFonts w:cs="Times New Roman"/>
          <w:szCs w:val="24"/>
          <w:lang w:val="ro-RO"/>
        </w:rPr>
        <w:t xml:space="preserve">eventual </w:t>
      </w:r>
      <w:r w:rsidR="007B138E" w:rsidRPr="00F66066">
        <w:rPr>
          <w:rFonts w:cs="Times New Roman"/>
          <w:szCs w:val="24"/>
          <w:lang w:val="ro-RO"/>
        </w:rPr>
        <w:t>consumat</w:t>
      </w:r>
      <w:r w:rsidRPr="00F66066">
        <w:rPr>
          <w:rFonts w:cs="Times New Roman"/>
          <w:szCs w:val="24"/>
          <w:lang w:val="ro-RO"/>
        </w:rPr>
        <w:t xml:space="preserve"> ilegal în 2014 este </w:t>
      </w:r>
      <w:r w:rsidR="00E7439F" w:rsidRPr="00F66066">
        <w:rPr>
          <w:rFonts w:cs="Times New Roman"/>
          <w:szCs w:val="24"/>
          <w:lang w:val="ro-RO"/>
        </w:rPr>
        <w:t>calculată</w:t>
      </w:r>
      <w:r w:rsidRPr="00F66066">
        <w:rPr>
          <w:rFonts w:cs="Times New Roman"/>
          <w:szCs w:val="24"/>
          <w:lang w:val="ro-RO"/>
        </w:rPr>
        <w:t xml:space="preserve"> la 35447 mii lei (76.2%)</w:t>
      </w:r>
      <w:r w:rsidR="00E7439F" w:rsidRPr="00F66066">
        <w:rPr>
          <w:rFonts w:cs="Times New Roman"/>
          <w:szCs w:val="24"/>
          <w:lang w:val="ro-RO"/>
        </w:rPr>
        <w:t>,</w:t>
      </w:r>
      <w:r w:rsidRPr="00F66066">
        <w:rPr>
          <w:rFonts w:cs="Times New Roman"/>
          <w:szCs w:val="24"/>
          <w:lang w:val="ro-RO"/>
        </w:rPr>
        <w:t xml:space="preserve"> </w:t>
      </w:r>
      <w:r w:rsidR="00E7439F" w:rsidRPr="00F66066">
        <w:rPr>
          <w:rFonts w:cs="Times New Roman"/>
          <w:szCs w:val="24"/>
          <w:lang w:val="ro-RO"/>
        </w:rPr>
        <w:t xml:space="preserve">iar </w:t>
      </w:r>
      <w:r w:rsidRPr="00F66066">
        <w:rPr>
          <w:rFonts w:cs="Times New Roman"/>
          <w:szCs w:val="24"/>
          <w:lang w:val="ro-RO"/>
        </w:rPr>
        <w:t xml:space="preserve">11 mln lei (23,8%) </w:t>
      </w:r>
      <w:r w:rsidR="00E7439F" w:rsidRPr="00F66066">
        <w:rPr>
          <w:rFonts w:cs="Times New Roman"/>
          <w:szCs w:val="24"/>
          <w:lang w:val="ro-RO"/>
        </w:rPr>
        <w:t xml:space="preserve">– impozite şi taxe ratate către </w:t>
      </w:r>
      <w:r w:rsidRPr="00F66066">
        <w:rPr>
          <w:rFonts w:cs="Times New Roman"/>
          <w:szCs w:val="24"/>
          <w:lang w:val="ro-RO"/>
        </w:rPr>
        <w:t>bugetele locale</w:t>
      </w:r>
      <w:r w:rsidR="007B138E" w:rsidRPr="00F66066">
        <w:rPr>
          <w:rFonts w:cs="Times New Roman"/>
          <w:szCs w:val="24"/>
          <w:lang w:val="ro-RO"/>
        </w:rPr>
        <w:t>.</w:t>
      </w:r>
      <w:r w:rsidRPr="00F66066">
        <w:rPr>
          <w:rFonts w:cs="Times New Roman"/>
          <w:szCs w:val="24"/>
          <w:lang w:val="ro-RO"/>
        </w:rPr>
        <w:t xml:space="preserve"> Diferenţele teritoriale ale raportului între tăieri şi consum</w:t>
      </w:r>
      <w:r w:rsidR="007B138E" w:rsidRPr="00F66066">
        <w:rPr>
          <w:rFonts w:cs="Times New Roman"/>
          <w:szCs w:val="24"/>
          <w:lang w:val="ro-RO"/>
        </w:rPr>
        <w:t>, precum</w:t>
      </w:r>
      <w:r w:rsidRPr="00F66066">
        <w:rPr>
          <w:rFonts w:cs="Times New Roman"/>
          <w:szCs w:val="24"/>
          <w:lang w:val="ro-RO"/>
        </w:rPr>
        <w:t xml:space="preserve"> şi </w:t>
      </w:r>
      <w:r w:rsidR="00E7439F" w:rsidRPr="00F66066">
        <w:rPr>
          <w:rFonts w:cs="Times New Roman"/>
          <w:szCs w:val="24"/>
          <w:lang w:val="ro-RO"/>
        </w:rPr>
        <w:t xml:space="preserve">eventualele </w:t>
      </w:r>
      <w:r w:rsidRPr="00F66066">
        <w:rPr>
          <w:rFonts w:cs="Times New Roman"/>
          <w:szCs w:val="24"/>
          <w:lang w:val="ro-RO"/>
        </w:rPr>
        <w:t>taxe neachitate sunt determinate, pr</w:t>
      </w:r>
      <w:r w:rsidR="00E7439F" w:rsidRPr="00F66066">
        <w:rPr>
          <w:rFonts w:cs="Times New Roman"/>
          <w:szCs w:val="24"/>
          <w:lang w:val="ro-RO"/>
        </w:rPr>
        <w:t>ioritar,</w:t>
      </w:r>
      <w:r w:rsidRPr="00F66066">
        <w:rPr>
          <w:rFonts w:cs="Times New Roman"/>
          <w:szCs w:val="24"/>
          <w:lang w:val="ro-RO"/>
        </w:rPr>
        <w:t xml:space="preserve"> de distribuţia </w:t>
      </w:r>
      <w:r w:rsidR="007B138E" w:rsidRPr="00F66066">
        <w:rPr>
          <w:rFonts w:cs="Times New Roman"/>
          <w:szCs w:val="24"/>
          <w:lang w:val="ro-RO"/>
        </w:rPr>
        <w:t xml:space="preserve">neuniformă a </w:t>
      </w:r>
      <w:r w:rsidRPr="00F66066">
        <w:rPr>
          <w:rFonts w:cs="Times New Roman"/>
          <w:szCs w:val="24"/>
          <w:lang w:val="ro-RO"/>
        </w:rPr>
        <w:t>terenurilor împădurite şi de transportarea lemnului</w:t>
      </w:r>
      <w:r w:rsidR="00E7439F" w:rsidRPr="00F66066">
        <w:rPr>
          <w:rFonts w:cs="Times New Roman"/>
          <w:szCs w:val="24"/>
          <w:lang w:val="ro-RO"/>
        </w:rPr>
        <w:t xml:space="preserve"> recoltat dintr-o zonă în alta</w:t>
      </w:r>
      <w:r w:rsidRPr="00F66066">
        <w:rPr>
          <w:rFonts w:cs="Times New Roman"/>
          <w:szCs w:val="24"/>
          <w:lang w:val="ro-RO"/>
        </w:rPr>
        <w:t xml:space="preserve">. </w:t>
      </w:r>
    </w:p>
    <w:p w:rsidR="006879AF" w:rsidRPr="00F66066" w:rsidRDefault="006879AF" w:rsidP="006879AF">
      <w:pPr>
        <w:spacing w:after="120"/>
        <w:rPr>
          <w:rFonts w:cs="Times New Roman"/>
          <w:szCs w:val="24"/>
          <w:lang w:val="ro-RO"/>
        </w:rPr>
      </w:pPr>
      <w:r w:rsidRPr="00F66066">
        <w:rPr>
          <w:rFonts w:cs="Times New Roman"/>
          <w:szCs w:val="24"/>
          <w:lang w:val="ro-RO"/>
        </w:rPr>
        <w:t xml:space="preserve">9. O parte din </w:t>
      </w:r>
      <w:r w:rsidR="00E7439F" w:rsidRPr="00F66066">
        <w:rPr>
          <w:rFonts w:cs="Times New Roman"/>
          <w:szCs w:val="24"/>
          <w:lang w:val="ro-RO"/>
        </w:rPr>
        <w:t xml:space="preserve">veniturile ratate </w:t>
      </w:r>
      <w:r w:rsidRPr="00F66066">
        <w:rPr>
          <w:rFonts w:cs="Times New Roman"/>
          <w:szCs w:val="24"/>
          <w:lang w:val="ro-RO"/>
        </w:rPr>
        <w:t>la buget sunt compensate din contul achitări</w:t>
      </w:r>
      <w:r w:rsidR="00E7439F" w:rsidRPr="00F66066">
        <w:rPr>
          <w:rFonts w:cs="Times New Roman"/>
          <w:szCs w:val="24"/>
          <w:lang w:val="ro-RO"/>
        </w:rPr>
        <w:t>i</w:t>
      </w:r>
      <w:r w:rsidRPr="00F66066">
        <w:rPr>
          <w:rFonts w:cs="Times New Roman"/>
          <w:szCs w:val="24"/>
          <w:lang w:val="ro-RO"/>
        </w:rPr>
        <w:t xml:space="preserve"> amenzilor şi compensarea daunelor de la tăierile ilegale de păduri</w:t>
      </w:r>
      <w:r w:rsidR="000B60D4" w:rsidRPr="00F66066">
        <w:rPr>
          <w:rFonts w:cs="Times New Roman"/>
          <w:szCs w:val="24"/>
          <w:lang w:val="ro-RO"/>
        </w:rPr>
        <w:t xml:space="preserve"> depistate de autoritățile abilitate (</w:t>
      </w:r>
      <w:r w:rsidR="004E7FE5" w:rsidRPr="00F66066">
        <w:rPr>
          <w:rFonts w:cs="Times New Roman"/>
          <w:szCs w:val="24"/>
          <w:lang w:val="ro-RO"/>
        </w:rPr>
        <w:t xml:space="preserve">în special </w:t>
      </w:r>
      <w:r w:rsidR="000B60D4" w:rsidRPr="00F66066">
        <w:rPr>
          <w:rFonts w:cs="Times New Roman"/>
          <w:szCs w:val="24"/>
          <w:lang w:val="ro-RO"/>
        </w:rPr>
        <w:t>Inspectoratul Ecologic</w:t>
      </w:r>
      <w:r w:rsidR="001C7EDD" w:rsidRPr="00F66066">
        <w:rPr>
          <w:rFonts w:cs="Times New Roman"/>
          <w:szCs w:val="24"/>
          <w:lang w:val="ro-RO"/>
        </w:rPr>
        <w:t xml:space="preserve"> de Stat</w:t>
      </w:r>
      <w:r w:rsidR="000B60D4" w:rsidRPr="00F66066">
        <w:rPr>
          <w:rFonts w:cs="Times New Roman"/>
          <w:szCs w:val="24"/>
          <w:lang w:val="ro-RO"/>
        </w:rPr>
        <w:t>, Agenția Moldsilva</w:t>
      </w:r>
      <w:r w:rsidR="001C7EDD" w:rsidRPr="00F66066">
        <w:rPr>
          <w:rFonts w:cs="Times New Roman"/>
          <w:szCs w:val="24"/>
          <w:lang w:val="ro-RO"/>
        </w:rPr>
        <w:t>, Poliția</w:t>
      </w:r>
      <w:r w:rsidR="000B60D4" w:rsidRPr="00F66066">
        <w:rPr>
          <w:rFonts w:cs="Times New Roman"/>
          <w:szCs w:val="24"/>
          <w:lang w:val="ro-RO"/>
        </w:rPr>
        <w:t>)</w:t>
      </w:r>
      <w:r w:rsidRPr="00F66066">
        <w:rPr>
          <w:rFonts w:cs="Times New Roman"/>
          <w:szCs w:val="24"/>
          <w:lang w:val="ro-RO"/>
        </w:rPr>
        <w:t xml:space="preserve">. În ansamblu pe ţară pentru perioada 2009-2014 аmenzile aplicate de Inspectoratul Ecologic </w:t>
      </w:r>
      <w:r w:rsidR="004E7FE5" w:rsidRPr="00F66066">
        <w:rPr>
          <w:rFonts w:cs="Times New Roman"/>
          <w:szCs w:val="24"/>
          <w:lang w:val="ro-RO"/>
        </w:rPr>
        <w:t xml:space="preserve">de Stat </w:t>
      </w:r>
      <w:r w:rsidRPr="00F66066">
        <w:rPr>
          <w:rFonts w:cs="Times New Roman"/>
          <w:szCs w:val="24"/>
          <w:lang w:val="ro-RO"/>
        </w:rPr>
        <w:t xml:space="preserve">au crescut de 3,7 ori, iar аmenzile încasate </w:t>
      </w:r>
      <w:r w:rsidR="004E7FE5" w:rsidRPr="00F66066">
        <w:rPr>
          <w:rFonts w:cs="Times New Roman"/>
          <w:szCs w:val="24"/>
          <w:lang w:val="ro-RO"/>
        </w:rPr>
        <w:t xml:space="preserve">- </w:t>
      </w:r>
      <w:r w:rsidRPr="00F66066">
        <w:rPr>
          <w:rFonts w:cs="Times New Roman"/>
          <w:szCs w:val="24"/>
          <w:lang w:val="ro-RO"/>
        </w:rPr>
        <w:t xml:space="preserve">de 2,4 ori Această diferenţă parţial este datorată şi faptului că o parte din amenzi este </w:t>
      </w:r>
      <w:r w:rsidR="007B138E" w:rsidRPr="00F66066">
        <w:rPr>
          <w:rFonts w:cs="Times New Roman"/>
          <w:szCs w:val="24"/>
          <w:lang w:val="ro-RO"/>
        </w:rPr>
        <w:t>recuperată</w:t>
      </w:r>
      <w:r w:rsidRPr="00F66066">
        <w:rPr>
          <w:rFonts w:cs="Times New Roman"/>
          <w:szCs w:val="24"/>
          <w:lang w:val="ro-RO"/>
        </w:rPr>
        <w:t xml:space="preserve"> în instanţe şi aceste sume nimeresc în alte perioade de raportare, </w:t>
      </w:r>
      <w:r w:rsidR="000B60D4" w:rsidRPr="00F66066">
        <w:rPr>
          <w:rFonts w:cs="Times New Roman"/>
          <w:szCs w:val="24"/>
          <w:lang w:val="ro-RO"/>
        </w:rPr>
        <w:t xml:space="preserve">precum </w:t>
      </w:r>
      <w:r w:rsidRPr="00F66066">
        <w:rPr>
          <w:rFonts w:cs="Times New Roman"/>
          <w:szCs w:val="24"/>
          <w:lang w:val="ro-RO"/>
        </w:rPr>
        <w:t xml:space="preserve">şi de calitatea documentelor întocmite. Suma întoarsă la buget prin intermediul amenzilor şi plăţilor de recuperare a prejudiciului de la folosinţa ilegală a resurselor silvice pentru perioada 2009-2014 </w:t>
      </w:r>
      <w:r w:rsidR="000B60D4" w:rsidRPr="00F66066">
        <w:rPr>
          <w:rFonts w:cs="Times New Roman"/>
          <w:szCs w:val="24"/>
          <w:lang w:val="ro-RO"/>
        </w:rPr>
        <w:t xml:space="preserve">a </w:t>
      </w:r>
      <w:r w:rsidRPr="00F66066">
        <w:rPr>
          <w:rFonts w:cs="Times New Roman"/>
          <w:szCs w:val="24"/>
          <w:lang w:val="ro-RO"/>
        </w:rPr>
        <w:t xml:space="preserve">constituit cca. 5 mln. lei. </w:t>
      </w:r>
      <w:r w:rsidR="000B60D4" w:rsidRPr="00F66066">
        <w:rPr>
          <w:rFonts w:cs="Times New Roman"/>
          <w:szCs w:val="24"/>
          <w:lang w:val="ro-RO"/>
        </w:rPr>
        <w:t>Pe parcursul ultimilor ani s</w:t>
      </w:r>
      <w:r w:rsidRPr="00F66066">
        <w:rPr>
          <w:rFonts w:cs="Times New Roman"/>
          <w:szCs w:val="24"/>
          <w:lang w:val="ro-RO"/>
        </w:rPr>
        <w:t xml:space="preserve">e înregistrează o tendinţă de creştere a acestor plăţi. </w:t>
      </w:r>
    </w:p>
    <w:p w:rsidR="006879AF" w:rsidRPr="00F66066" w:rsidRDefault="006879AF" w:rsidP="006879AF">
      <w:pPr>
        <w:rPr>
          <w:rFonts w:cs="Times New Roman"/>
          <w:szCs w:val="24"/>
          <w:lang w:val="ro-RO"/>
        </w:rPr>
      </w:pPr>
      <w:r w:rsidRPr="00F66066">
        <w:rPr>
          <w:rFonts w:cs="Times New Roman"/>
          <w:szCs w:val="24"/>
          <w:lang w:val="ro-RO"/>
        </w:rPr>
        <w:t xml:space="preserve">10. Evaluarea </w:t>
      </w:r>
      <w:r w:rsidR="00671246" w:rsidRPr="00F66066">
        <w:rPr>
          <w:rFonts w:cs="Times New Roman"/>
          <w:szCs w:val="24"/>
          <w:lang w:val="ro-RO"/>
        </w:rPr>
        <w:t>veniturilor ratate</w:t>
      </w:r>
      <w:r w:rsidRPr="00F66066">
        <w:rPr>
          <w:rFonts w:cs="Times New Roman"/>
          <w:szCs w:val="24"/>
          <w:lang w:val="ro-RO"/>
        </w:rPr>
        <w:t xml:space="preserve"> în urma folosinţei neraţionale ale resurselor cinegetice a fost obţinută prin sumarea indicatorilor de neobţinere a venitului economic net de către utilizatorii cinegetici de la realizarea licenţelor pentru </w:t>
      </w:r>
      <w:r w:rsidR="00671246" w:rsidRPr="00F66066">
        <w:rPr>
          <w:rFonts w:cs="Times New Roman"/>
          <w:szCs w:val="24"/>
          <w:lang w:val="ro-RO"/>
        </w:rPr>
        <w:t>vânătoare</w:t>
      </w:r>
      <w:r w:rsidRPr="00F66066">
        <w:rPr>
          <w:rFonts w:cs="Times New Roman"/>
          <w:szCs w:val="24"/>
          <w:lang w:val="ro-RO"/>
        </w:rPr>
        <w:t xml:space="preserve"> şi de către </w:t>
      </w:r>
      <w:r w:rsidR="00671246" w:rsidRPr="00F66066">
        <w:rPr>
          <w:rFonts w:cs="Times New Roman"/>
          <w:szCs w:val="24"/>
          <w:lang w:val="ro-RO"/>
        </w:rPr>
        <w:t>vânători</w:t>
      </w:r>
      <w:r w:rsidRPr="00F66066">
        <w:rPr>
          <w:rFonts w:cs="Times New Roman"/>
          <w:szCs w:val="24"/>
          <w:lang w:val="ro-RO"/>
        </w:rPr>
        <w:t xml:space="preserve"> (locuitori din regiune) de la </w:t>
      </w:r>
      <w:r w:rsidR="00671246" w:rsidRPr="00F66066">
        <w:rPr>
          <w:rFonts w:cs="Times New Roman"/>
          <w:szCs w:val="24"/>
          <w:lang w:val="ro-RO"/>
        </w:rPr>
        <w:t>vânatul</w:t>
      </w:r>
      <w:r w:rsidRPr="00F66066">
        <w:rPr>
          <w:rFonts w:cs="Times New Roman"/>
          <w:szCs w:val="24"/>
          <w:lang w:val="ro-RO"/>
        </w:rPr>
        <w:t xml:space="preserve"> animalelor cinegetice. </w:t>
      </w:r>
      <w:r w:rsidR="00201E54" w:rsidRPr="00F66066">
        <w:rPr>
          <w:rFonts w:cs="Times New Roman"/>
          <w:szCs w:val="24"/>
          <w:lang w:val="ro-RO"/>
        </w:rPr>
        <w:t>C</w:t>
      </w:r>
      <w:r w:rsidRPr="00F66066">
        <w:rPr>
          <w:rFonts w:cs="Times New Roman"/>
          <w:szCs w:val="24"/>
          <w:lang w:val="ro-RO"/>
        </w:rPr>
        <w:t>alcul</w:t>
      </w:r>
      <w:r w:rsidR="00201E54" w:rsidRPr="00F66066">
        <w:rPr>
          <w:rFonts w:cs="Times New Roman"/>
          <w:szCs w:val="24"/>
          <w:lang w:val="ro-RO"/>
        </w:rPr>
        <w:t xml:space="preserve">ele au </w:t>
      </w:r>
      <w:r w:rsidRPr="00F66066">
        <w:rPr>
          <w:rFonts w:cs="Times New Roman"/>
          <w:szCs w:val="24"/>
          <w:lang w:val="ro-RO"/>
        </w:rPr>
        <w:t>reieşi</w:t>
      </w:r>
      <w:r w:rsidR="00201E54" w:rsidRPr="00F66066">
        <w:rPr>
          <w:rFonts w:cs="Times New Roman"/>
          <w:szCs w:val="24"/>
          <w:lang w:val="ro-RO"/>
        </w:rPr>
        <w:t>t</w:t>
      </w:r>
      <w:r w:rsidRPr="00F66066">
        <w:rPr>
          <w:rFonts w:cs="Times New Roman"/>
          <w:szCs w:val="24"/>
          <w:lang w:val="ro-RO"/>
        </w:rPr>
        <w:t xml:space="preserve"> din </w:t>
      </w:r>
      <w:r w:rsidR="00201E54" w:rsidRPr="00F66066">
        <w:rPr>
          <w:rFonts w:cs="Times New Roman"/>
          <w:szCs w:val="24"/>
          <w:lang w:val="ro-RO"/>
        </w:rPr>
        <w:t xml:space="preserve">compararea – (a) </w:t>
      </w:r>
      <w:r w:rsidRPr="00F66066">
        <w:rPr>
          <w:rFonts w:cs="Times New Roman"/>
          <w:szCs w:val="24"/>
          <w:lang w:val="ro-RO"/>
        </w:rPr>
        <w:t>efectivul</w:t>
      </w:r>
      <w:r w:rsidR="00201E54" w:rsidRPr="00F66066">
        <w:rPr>
          <w:rFonts w:cs="Times New Roman"/>
          <w:szCs w:val="24"/>
          <w:lang w:val="ro-RO"/>
        </w:rPr>
        <w:t>ui</w:t>
      </w:r>
      <w:r w:rsidRPr="00F66066">
        <w:rPr>
          <w:rFonts w:cs="Times New Roman"/>
          <w:szCs w:val="24"/>
          <w:lang w:val="ro-RO"/>
        </w:rPr>
        <w:t xml:space="preserve"> optim al mistreţului (4000), numărul ce trebuia a fi</w:t>
      </w:r>
      <w:r w:rsidR="007B138E" w:rsidRPr="00F66066">
        <w:rPr>
          <w:rFonts w:cs="Times New Roman"/>
          <w:szCs w:val="24"/>
          <w:lang w:val="ro-RO"/>
        </w:rPr>
        <w:t>e</w:t>
      </w:r>
      <w:r w:rsidRPr="00F66066">
        <w:rPr>
          <w:rFonts w:cs="Times New Roman"/>
          <w:szCs w:val="24"/>
          <w:lang w:val="ro-RO"/>
        </w:rPr>
        <w:t xml:space="preserve"> atins în 2012</w:t>
      </w:r>
      <w:r w:rsidR="007B138E" w:rsidRPr="00F66066">
        <w:rPr>
          <w:rFonts w:cs="Times New Roman"/>
          <w:szCs w:val="24"/>
          <w:lang w:val="ro-RO"/>
        </w:rPr>
        <w:t>,</w:t>
      </w:r>
      <w:r w:rsidRPr="00F66066">
        <w:rPr>
          <w:rFonts w:cs="Times New Roman"/>
          <w:szCs w:val="24"/>
          <w:lang w:val="ro-RO"/>
        </w:rPr>
        <w:t xml:space="preserve"> de căprior (16000 din cel optim de 20000) şi numărul aşteptat în 2014 de cerb nobil (600 </w:t>
      </w:r>
      <w:r w:rsidR="00671246" w:rsidRPr="00F66066">
        <w:rPr>
          <w:rFonts w:cs="Times New Roman"/>
          <w:szCs w:val="24"/>
          <w:lang w:val="ro-RO"/>
        </w:rPr>
        <w:t>din</w:t>
      </w:r>
      <w:r w:rsidRPr="00F66066">
        <w:rPr>
          <w:rFonts w:cs="Times New Roman"/>
          <w:szCs w:val="24"/>
          <w:lang w:val="ro-RO"/>
        </w:rPr>
        <w:t xml:space="preserve"> 2000)</w:t>
      </w:r>
      <w:r w:rsidR="00201E54" w:rsidRPr="00F66066">
        <w:rPr>
          <w:rFonts w:cs="Times New Roman"/>
          <w:szCs w:val="24"/>
          <w:lang w:val="ro-RO"/>
        </w:rPr>
        <w:t>, cu (b) efectivul real existent la nivel de țară</w:t>
      </w:r>
      <w:r w:rsidRPr="00F66066">
        <w:rPr>
          <w:rFonts w:cs="Times New Roman"/>
          <w:szCs w:val="24"/>
          <w:lang w:val="ro-RO"/>
        </w:rPr>
        <w:t>.</w:t>
      </w:r>
    </w:p>
    <w:p w:rsidR="006879AF" w:rsidRPr="00F66066" w:rsidRDefault="006879AF" w:rsidP="006879AF">
      <w:pPr>
        <w:rPr>
          <w:rFonts w:cs="Times New Roman"/>
          <w:szCs w:val="24"/>
          <w:lang w:val="ro-RO"/>
        </w:rPr>
      </w:pPr>
      <w:r w:rsidRPr="00F66066">
        <w:rPr>
          <w:rFonts w:cs="Times New Roman"/>
          <w:szCs w:val="24"/>
          <w:lang w:val="ro-RO"/>
        </w:rPr>
        <w:t xml:space="preserve">11. </w:t>
      </w:r>
      <w:r w:rsidR="00671246" w:rsidRPr="00F66066">
        <w:rPr>
          <w:rFonts w:cs="Times New Roman"/>
          <w:szCs w:val="24"/>
          <w:lang w:val="ro-RO"/>
        </w:rPr>
        <w:t xml:space="preserve">Veniturilor ratate </w:t>
      </w:r>
      <w:r w:rsidRPr="00F66066">
        <w:rPr>
          <w:rFonts w:cs="Times New Roman"/>
          <w:szCs w:val="24"/>
          <w:lang w:val="ro-RO"/>
        </w:rPr>
        <w:t xml:space="preserve">totale </w:t>
      </w:r>
      <w:r w:rsidR="00671246" w:rsidRPr="00F66066">
        <w:rPr>
          <w:rFonts w:cs="Times New Roman"/>
          <w:szCs w:val="24"/>
          <w:lang w:val="ro-RO"/>
        </w:rPr>
        <w:t xml:space="preserve">estimate </w:t>
      </w:r>
      <w:r w:rsidRPr="00F66066">
        <w:rPr>
          <w:rFonts w:cs="Times New Roman"/>
          <w:szCs w:val="24"/>
          <w:lang w:val="ro-RO"/>
        </w:rPr>
        <w:t xml:space="preserve">pentru </w:t>
      </w:r>
      <w:r w:rsidR="00671246" w:rsidRPr="00F66066">
        <w:rPr>
          <w:rFonts w:cs="Times New Roman"/>
          <w:szCs w:val="24"/>
          <w:lang w:val="ro-RO"/>
        </w:rPr>
        <w:t xml:space="preserve">anul de referință </w:t>
      </w:r>
      <w:r w:rsidRPr="00F66066">
        <w:rPr>
          <w:rFonts w:cs="Times New Roman"/>
          <w:szCs w:val="24"/>
          <w:lang w:val="ro-RO"/>
        </w:rPr>
        <w:t>2014 sunt: de la reducerea numărului de mistreţi</w:t>
      </w:r>
      <w:r w:rsidR="007B138E" w:rsidRPr="00F66066">
        <w:rPr>
          <w:rFonts w:cs="Times New Roman"/>
          <w:szCs w:val="24"/>
          <w:lang w:val="ro-RO"/>
        </w:rPr>
        <w:t xml:space="preserve"> </w:t>
      </w:r>
      <w:r w:rsidRPr="00F66066">
        <w:rPr>
          <w:rFonts w:cs="Times New Roman"/>
          <w:szCs w:val="24"/>
          <w:lang w:val="ro-RO"/>
        </w:rPr>
        <w:t xml:space="preserve">– 7 milioane lei, pentru </w:t>
      </w:r>
      <w:r w:rsidR="00671246" w:rsidRPr="00F66066">
        <w:rPr>
          <w:rFonts w:cs="Times New Roman"/>
          <w:szCs w:val="24"/>
          <w:lang w:val="ro-RO"/>
        </w:rPr>
        <w:t>vânători</w:t>
      </w:r>
      <w:r w:rsidR="00161DE6" w:rsidRPr="00F66066">
        <w:rPr>
          <w:rFonts w:cs="Times New Roman"/>
          <w:szCs w:val="24"/>
          <w:lang w:val="ro-RO"/>
        </w:rPr>
        <w:t xml:space="preserve"> </w:t>
      </w:r>
      <w:r w:rsidRPr="00F66066">
        <w:rPr>
          <w:rFonts w:cs="Times New Roman"/>
          <w:szCs w:val="24"/>
          <w:lang w:val="ro-RO"/>
        </w:rPr>
        <w:t xml:space="preserve">– 12,98 milioane lei. Astfel, </w:t>
      </w:r>
      <w:r w:rsidR="006C442A" w:rsidRPr="00F66066">
        <w:rPr>
          <w:rFonts w:cs="Times New Roman"/>
          <w:szCs w:val="24"/>
          <w:lang w:val="ro-RO"/>
        </w:rPr>
        <w:t>v</w:t>
      </w:r>
      <w:r w:rsidRPr="00F66066">
        <w:rPr>
          <w:rFonts w:cs="Times New Roman"/>
          <w:szCs w:val="24"/>
          <w:lang w:val="ro-RO"/>
        </w:rPr>
        <w:t xml:space="preserve">eniturile </w:t>
      </w:r>
      <w:r w:rsidR="007B138E" w:rsidRPr="00F66066">
        <w:rPr>
          <w:rFonts w:cs="Times New Roman"/>
          <w:szCs w:val="24"/>
          <w:lang w:val="ro-RO"/>
        </w:rPr>
        <w:t>ratate</w:t>
      </w:r>
      <w:r w:rsidRPr="00F66066">
        <w:rPr>
          <w:rFonts w:cs="Times New Roman"/>
          <w:szCs w:val="24"/>
          <w:lang w:val="ro-RO"/>
        </w:rPr>
        <w:t xml:space="preserve"> în urma braconajului şi gestionării iraţionale a animalelor cinegetice constituie cca. 20 mln lei şi cca. 28 mii dol. SUA </w:t>
      </w:r>
      <w:r w:rsidR="006C442A" w:rsidRPr="00F66066">
        <w:rPr>
          <w:rFonts w:cs="Times New Roman"/>
          <w:szCs w:val="24"/>
          <w:lang w:val="ro-RO"/>
        </w:rPr>
        <w:t>(</w:t>
      </w:r>
      <w:r w:rsidRPr="00F66066">
        <w:rPr>
          <w:rFonts w:cs="Times New Roman"/>
          <w:szCs w:val="24"/>
          <w:lang w:val="ro-RO"/>
        </w:rPr>
        <w:t>de la animale potenţiale de trofeu</w:t>
      </w:r>
      <w:r w:rsidR="006C442A" w:rsidRPr="00F66066">
        <w:rPr>
          <w:rFonts w:cs="Times New Roman"/>
          <w:szCs w:val="24"/>
          <w:lang w:val="ro-RO"/>
        </w:rPr>
        <w:t>)</w:t>
      </w:r>
      <w:r w:rsidRPr="00F66066">
        <w:rPr>
          <w:rFonts w:cs="Times New Roman"/>
          <w:szCs w:val="24"/>
          <w:lang w:val="ro-RO"/>
        </w:rPr>
        <w:t xml:space="preserve">. </w:t>
      </w:r>
      <w:r w:rsidR="006C442A" w:rsidRPr="00F66066">
        <w:rPr>
          <w:rFonts w:cs="Times New Roman"/>
          <w:szCs w:val="24"/>
          <w:lang w:val="ro-RO"/>
        </w:rPr>
        <w:t xml:space="preserve">Veniturilor ratate </w:t>
      </w:r>
      <w:r w:rsidRPr="00F66066">
        <w:rPr>
          <w:rFonts w:cs="Times New Roman"/>
          <w:szCs w:val="24"/>
          <w:lang w:val="ro-RO"/>
        </w:rPr>
        <w:t xml:space="preserve">de la licenţele </w:t>
      </w:r>
      <w:r w:rsidR="006C442A" w:rsidRPr="00F66066">
        <w:rPr>
          <w:rFonts w:cs="Times New Roman"/>
          <w:szCs w:val="24"/>
          <w:lang w:val="ro-RO"/>
        </w:rPr>
        <w:t>nevândute</w:t>
      </w:r>
      <w:r w:rsidRPr="00F66066">
        <w:rPr>
          <w:rFonts w:cs="Times New Roman"/>
          <w:szCs w:val="24"/>
          <w:lang w:val="ro-RO"/>
        </w:rPr>
        <w:t xml:space="preserve"> sunt </w:t>
      </w:r>
      <w:r w:rsidR="007B138E" w:rsidRPr="00F66066">
        <w:rPr>
          <w:rFonts w:cs="Times New Roman"/>
          <w:szCs w:val="24"/>
          <w:lang w:val="ro-RO"/>
        </w:rPr>
        <w:t>estimate la</w:t>
      </w:r>
      <w:r w:rsidRPr="00F66066">
        <w:rPr>
          <w:rFonts w:cs="Times New Roman"/>
          <w:szCs w:val="24"/>
          <w:lang w:val="ro-RO"/>
        </w:rPr>
        <w:t xml:space="preserve"> 4</w:t>
      </w:r>
      <w:r w:rsidR="006C442A" w:rsidRPr="00F66066">
        <w:rPr>
          <w:rFonts w:cs="Times New Roman"/>
          <w:szCs w:val="24"/>
          <w:lang w:val="ro-RO"/>
        </w:rPr>
        <w:t>,</w:t>
      </w:r>
      <w:r w:rsidRPr="00F66066">
        <w:rPr>
          <w:rFonts w:cs="Times New Roman"/>
          <w:szCs w:val="24"/>
          <w:lang w:val="ro-RO"/>
        </w:rPr>
        <w:t>7 milioane lei.</w:t>
      </w:r>
    </w:p>
    <w:p w:rsidR="006879AF" w:rsidRPr="00F66066" w:rsidRDefault="006879AF" w:rsidP="006879AF">
      <w:pPr>
        <w:spacing w:after="120"/>
        <w:rPr>
          <w:rFonts w:cs="Times New Roman"/>
          <w:szCs w:val="24"/>
          <w:lang w:val="ro-RO"/>
        </w:rPr>
      </w:pPr>
      <w:r w:rsidRPr="00F66066">
        <w:rPr>
          <w:rFonts w:cs="Times New Roman"/>
          <w:szCs w:val="24"/>
          <w:lang w:val="ro-RO"/>
        </w:rPr>
        <w:t xml:space="preserve">12. Compensarea parţială a </w:t>
      </w:r>
      <w:r w:rsidR="006C442A" w:rsidRPr="00F66066">
        <w:rPr>
          <w:rFonts w:cs="Times New Roman"/>
          <w:szCs w:val="24"/>
          <w:lang w:val="ro-RO"/>
        </w:rPr>
        <w:t xml:space="preserve">veniturilor ratate </w:t>
      </w:r>
      <w:r w:rsidRPr="00F66066">
        <w:rPr>
          <w:rFonts w:cs="Times New Roman"/>
          <w:szCs w:val="24"/>
          <w:lang w:val="ro-RO"/>
        </w:rPr>
        <w:t>are loc în rezultatul controlului asupra braconajului. În 2014 aceasta a constituit 83,1 mii lei (amenzi încasate), în timp ce suma totală a amenzilor aplicate a fost de 153,2 mii lei.</w:t>
      </w:r>
    </w:p>
    <w:p w:rsidR="00B51BE1" w:rsidRPr="00F66066" w:rsidRDefault="00B51BE1" w:rsidP="00B51BE1">
      <w:pPr>
        <w:suppressAutoHyphens w:val="0"/>
        <w:spacing w:line="276" w:lineRule="auto"/>
        <w:jc w:val="left"/>
        <w:rPr>
          <w:b/>
          <w:color w:val="auto"/>
          <w:szCs w:val="24"/>
          <w:lang w:val="ro-RO"/>
        </w:rPr>
      </w:pPr>
    </w:p>
    <w:p w:rsidR="00723FD1" w:rsidRPr="00F66066" w:rsidRDefault="00C37260" w:rsidP="00B51BE1">
      <w:pPr>
        <w:suppressAutoHyphens w:val="0"/>
        <w:spacing w:line="276" w:lineRule="auto"/>
        <w:jc w:val="center"/>
        <w:rPr>
          <w:b/>
          <w:color w:val="auto"/>
          <w:szCs w:val="24"/>
          <w:lang w:val="ro-RO"/>
        </w:rPr>
      </w:pPr>
      <w:r w:rsidRPr="00F66066">
        <w:rPr>
          <w:b/>
          <w:color w:val="auto"/>
          <w:szCs w:val="24"/>
          <w:lang w:val="ro-RO"/>
        </w:rPr>
        <w:t>III. RECOMANDĂRI PRIVIND REVIZIUNILE TEHNICE ALE PROCESULUI DE RECOLTARE ȘI ALE CADRULUI DE REGLEMENTĂRI, ÎN SCOPUL REDUCERII ACTIVITĂȚILOR ILEGALE ÎN  FONDUL FORESTIER</w:t>
      </w:r>
    </w:p>
    <w:p w:rsidR="00A06A83" w:rsidRPr="00F66066" w:rsidRDefault="00C37260" w:rsidP="00452ED0">
      <w:pPr>
        <w:jc w:val="center"/>
        <w:rPr>
          <w:b/>
          <w:color w:val="auto"/>
          <w:szCs w:val="24"/>
          <w:lang w:val="ro-RO"/>
        </w:rPr>
      </w:pPr>
      <w:r w:rsidRPr="00F66066">
        <w:rPr>
          <w:b/>
          <w:color w:val="auto"/>
          <w:szCs w:val="24"/>
          <w:lang w:val="ro-RO"/>
        </w:rPr>
        <w:t>(PROIECT)</w:t>
      </w:r>
    </w:p>
    <w:p w:rsidR="008330CB" w:rsidRPr="00F66066" w:rsidRDefault="008330CB">
      <w:pPr>
        <w:rPr>
          <w:color w:val="auto"/>
          <w:lang w:val="ro-RO"/>
        </w:rPr>
      </w:pPr>
    </w:p>
    <w:p w:rsidR="00C37260" w:rsidRPr="00F66066" w:rsidRDefault="00C37260">
      <w:pPr>
        <w:rPr>
          <w:color w:val="auto"/>
          <w:lang w:val="ro-RO"/>
        </w:rPr>
      </w:pPr>
    </w:p>
    <w:p w:rsidR="00723FD1" w:rsidRPr="00F66066" w:rsidRDefault="006444D5">
      <w:pPr>
        <w:spacing w:line="276" w:lineRule="auto"/>
        <w:jc w:val="center"/>
        <w:rPr>
          <w:b/>
          <w:color w:val="auto"/>
          <w:szCs w:val="24"/>
          <w:lang w:val="ro-RO"/>
        </w:rPr>
      </w:pPr>
      <w:r w:rsidRPr="00F66066">
        <w:rPr>
          <w:b/>
          <w:color w:val="auto"/>
          <w:szCs w:val="24"/>
          <w:lang w:val="ro-RO"/>
        </w:rPr>
        <w:t xml:space="preserve">3.1. </w:t>
      </w:r>
      <w:r w:rsidR="00C37260" w:rsidRPr="00F66066">
        <w:rPr>
          <w:b/>
          <w:color w:val="auto"/>
          <w:szCs w:val="24"/>
          <w:lang w:val="ro-RO"/>
        </w:rPr>
        <w:t>Introducere</w:t>
      </w:r>
    </w:p>
    <w:p w:rsidR="006444D5" w:rsidRPr="00F66066" w:rsidRDefault="006444D5" w:rsidP="00452ED0">
      <w:pPr>
        <w:spacing w:after="120"/>
        <w:rPr>
          <w:color w:val="auto"/>
          <w:lang w:val="ro-RO"/>
        </w:rPr>
      </w:pPr>
    </w:p>
    <w:p w:rsidR="00723FD1" w:rsidRPr="00F66066" w:rsidRDefault="004B3820" w:rsidP="00452ED0">
      <w:pPr>
        <w:spacing w:after="120"/>
        <w:rPr>
          <w:color w:val="auto"/>
          <w:szCs w:val="24"/>
          <w:lang w:val="ro-RO"/>
        </w:rPr>
      </w:pPr>
      <w:r w:rsidRPr="00F66066">
        <w:rPr>
          <w:color w:val="auto"/>
          <w:lang w:val="ro-RO"/>
        </w:rPr>
        <w:t>Raport</w:t>
      </w:r>
      <w:r w:rsidR="000258E3" w:rsidRPr="00F66066">
        <w:rPr>
          <w:color w:val="auto"/>
          <w:lang w:val="ro-RO"/>
        </w:rPr>
        <w:t>ul</w:t>
      </w:r>
      <w:r w:rsidRPr="00F66066">
        <w:rPr>
          <w:color w:val="auto"/>
          <w:lang w:val="ro-RO"/>
        </w:rPr>
        <w:t xml:space="preserve"> preliminar </w:t>
      </w:r>
      <w:r w:rsidR="0027094B" w:rsidRPr="00F66066">
        <w:rPr>
          <w:color w:val="auto"/>
          <w:lang w:val="ro-RO"/>
        </w:rPr>
        <w:t xml:space="preserve">elaborat în cadrul </w:t>
      </w:r>
      <w:r w:rsidRPr="00F66066">
        <w:rPr>
          <w:color w:val="auto"/>
          <w:lang w:val="ro-RO"/>
        </w:rPr>
        <w:t>proiect</w:t>
      </w:r>
      <w:r w:rsidR="0027094B" w:rsidRPr="00F66066">
        <w:rPr>
          <w:color w:val="auto"/>
          <w:lang w:val="ro-RO"/>
        </w:rPr>
        <w:t>ului</w:t>
      </w:r>
      <w:r w:rsidRPr="00F66066">
        <w:rPr>
          <w:color w:val="auto"/>
          <w:lang w:val="ro-RO"/>
        </w:rPr>
        <w:t xml:space="preserve"> a constatat </w:t>
      </w:r>
      <w:r w:rsidR="00663F47" w:rsidRPr="00F66066">
        <w:rPr>
          <w:color w:val="auto"/>
          <w:lang w:val="ro-RO"/>
        </w:rPr>
        <w:t>situați</w:t>
      </w:r>
      <w:r w:rsidR="00247096" w:rsidRPr="00F66066">
        <w:rPr>
          <w:color w:val="auto"/>
          <w:lang w:val="ro-RO"/>
        </w:rPr>
        <w:t xml:space="preserve">i ce sunt în </w:t>
      </w:r>
      <w:r w:rsidR="00C64279" w:rsidRPr="00F66066">
        <w:rPr>
          <w:color w:val="auto"/>
          <w:lang w:val="ro-RO"/>
        </w:rPr>
        <w:t>conformitate</w:t>
      </w:r>
      <w:r w:rsidR="00DA7ACB" w:rsidRPr="00F66066">
        <w:rPr>
          <w:color w:val="auto"/>
          <w:lang w:val="ro-RO"/>
        </w:rPr>
        <w:t xml:space="preserve"> cu </w:t>
      </w:r>
      <w:r w:rsidR="00D1258D" w:rsidRPr="00F66066">
        <w:rPr>
          <w:color w:val="auto"/>
          <w:lang w:val="ro-RO"/>
        </w:rPr>
        <w:t>activitățile</w:t>
      </w:r>
      <w:r w:rsidR="00247096" w:rsidRPr="00F66066">
        <w:rPr>
          <w:color w:val="auto"/>
          <w:lang w:val="ro-RO"/>
        </w:rPr>
        <w:t xml:space="preserve"> analizate</w:t>
      </w:r>
      <w:r w:rsidR="000258E3" w:rsidRPr="00F66066">
        <w:rPr>
          <w:color w:val="auto"/>
          <w:lang w:val="ro-RO"/>
        </w:rPr>
        <w:t>,</w:t>
      </w:r>
      <w:r w:rsidR="00247096" w:rsidRPr="00F66066">
        <w:rPr>
          <w:color w:val="auto"/>
          <w:lang w:val="ro-RO"/>
        </w:rPr>
        <w:t xml:space="preserve"> dar și un șir de probleme ce urmează a fi revizuite în termeni </w:t>
      </w:r>
      <w:r w:rsidR="006C442A" w:rsidRPr="00F66066">
        <w:rPr>
          <w:color w:val="auto"/>
          <w:lang w:val="ro-RO"/>
        </w:rPr>
        <w:t>cât</w:t>
      </w:r>
      <w:r w:rsidR="00247096" w:rsidRPr="00F66066">
        <w:rPr>
          <w:color w:val="auto"/>
          <w:lang w:val="ro-RO"/>
        </w:rPr>
        <w:t xml:space="preserve"> mai </w:t>
      </w:r>
      <w:r w:rsidR="006C442A" w:rsidRPr="00F66066">
        <w:rPr>
          <w:color w:val="auto"/>
          <w:lang w:val="ro-RO"/>
        </w:rPr>
        <w:t>restrânși</w:t>
      </w:r>
      <w:r w:rsidR="00663F47" w:rsidRPr="00F66066">
        <w:rPr>
          <w:color w:val="auto"/>
          <w:lang w:val="ro-RO"/>
        </w:rPr>
        <w:t xml:space="preserve">. </w:t>
      </w:r>
      <w:r w:rsidRPr="00F66066">
        <w:rPr>
          <w:color w:val="auto"/>
          <w:szCs w:val="24"/>
          <w:lang w:val="ro-RO"/>
        </w:rPr>
        <w:t>Cadrul</w:t>
      </w:r>
      <w:r w:rsidR="00247096" w:rsidRPr="00F66066">
        <w:rPr>
          <w:color w:val="auto"/>
          <w:szCs w:val="24"/>
          <w:lang w:val="ro-RO"/>
        </w:rPr>
        <w:t xml:space="preserve"> actual </w:t>
      </w:r>
      <w:r w:rsidRPr="00F66066">
        <w:rPr>
          <w:color w:val="auto"/>
          <w:szCs w:val="24"/>
          <w:lang w:val="ro-RO"/>
        </w:rPr>
        <w:t xml:space="preserve">legislativ cuprinde practic toate domeniile de activitate a sectorului forestier, </w:t>
      </w:r>
      <w:r w:rsidR="00247096" w:rsidRPr="00F66066">
        <w:rPr>
          <w:color w:val="auto"/>
          <w:szCs w:val="24"/>
          <w:lang w:val="ro-RO"/>
        </w:rPr>
        <w:t xml:space="preserve">inclusiv </w:t>
      </w:r>
      <w:r w:rsidRPr="00F66066">
        <w:rPr>
          <w:color w:val="auto"/>
          <w:szCs w:val="24"/>
          <w:lang w:val="ro-RO"/>
        </w:rPr>
        <w:t>stabilind competenţele autorităţilor publice centrale şi locale, direcţiile prioritare de dezvoltare, mijloacele și sursele de finanţare (în cazul strategiilor şi programelor) etc. Dar, sunt prezente lacune, imperfecţiuni sau neelucidări legislative.</w:t>
      </w:r>
      <w:r w:rsidR="00663F47" w:rsidRPr="00F66066">
        <w:rPr>
          <w:color w:val="auto"/>
          <w:szCs w:val="24"/>
          <w:lang w:val="ro-RO"/>
        </w:rPr>
        <w:t xml:space="preserve"> În același timp</w:t>
      </w:r>
      <w:r w:rsidR="006C442A" w:rsidRPr="00F66066">
        <w:rPr>
          <w:color w:val="auto"/>
          <w:szCs w:val="24"/>
          <w:lang w:val="ro-RO"/>
        </w:rPr>
        <w:t>,</w:t>
      </w:r>
      <w:r w:rsidR="00663F47" w:rsidRPr="00F66066">
        <w:rPr>
          <w:color w:val="auto"/>
          <w:szCs w:val="24"/>
          <w:lang w:val="ro-RO"/>
        </w:rPr>
        <w:t xml:space="preserve"> cadrul legislativ și</w:t>
      </w:r>
      <w:r w:rsidR="00247096" w:rsidRPr="00F66066">
        <w:rPr>
          <w:color w:val="auto"/>
          <w:szCs w:val="24"/>
          <w:lang w:val="ro-RO"/>
        </w:rPr>
        <w:t xml:space="preserve"> cel</w:t>
      </w:r>
      <w:r w:rsidR="00663F47" w:rsidRPr="00F66066">
        <w:rPr>
          <w:color w:val="auto"/>
          <w:szCs w:val="24"/>
          <w:lang w:val="ro-RO"/>
        </w:rPr>
        <w:t xml:space="preserve"> de reglementare </w:t>
      </w:r>
      <w:r w:rsidR="00247096" w:rsidRPr="00F66066">
        <w:rPr>
          <w:color w:val="auto"/>
          <w:szCs w:val="24"/>
          <w:lang w:val="ro-RO"/>
        </w:rPr>
        <w:t xml:space="preserve">și </w:t>
      </w:r>
      <w:r w:rsidR="00663F47" w:rsidRPr="00F66066">
        <w:rPr>
          <w:color w:val="auto"/>
          <w:szCs w:val="24"/>
          <w:lang w:val="ro-RO"/>
        </w:rPr>
        <w:t>gestionare</w:t>
      </w:r>
      <w:r w:rsidR="00247096" w:rsidRPr="00F66066">
        <w:rPr>
          <w:color w:val="auto"/>
          <w:szCs w:val="24"/>
          <w:lang w:val="ro-RO"/>
        </w:rPr>
        <w:t xml:space="preserve"> </w:t>
      </w:r>
      <w:r w:rsidR="00663F47" w:rsidRPr="00F66066">
        <w:rPr>
          <w:color w:val="auto"/>
          <w:szCs w:val="24"/>
          <w:lang w:val="ro-RO"/>
        </w:rPr>
        <w:t xml:space="preserve">a resurselor de vânătoare </w:t>
      </w:r>
      <w:r w:rsidR="00247096" w:rsidRPr="00F66066">
        <w:rPr>
          <w:color w:val="auto"/>
          <w:szCs w:val="24"/>
          <w:lang w:val="ro-RO"/>
        </w:rPr>
        <w:t xml:space="preserve">este </w:t>
      </w:r>
      <w:r w:rsidR="00C64279" w:rsidRPr="00F66066">
        <w:rPr>
          <w:color w:val="auto"/>
          <w:szCs w:val="24"/>
          <w:lang w:val="ro-RO"/>
        </w:rPr>
        <w:t>doar în stad</w:t>
      </w:r>
      <w:r w:rsidR="00247096" w:rsidRPr="00F66066">
        <w:rPr>
          <w:color w:val="auto"/>
          <w:szCs w:val="24"/>
          <w:lang w:val="ro-RO"/>
        </w:rPr>
        <w:t>iul de proiecte</w:t>
      </w:r>
      <w:r w:rsidR="00663F47" w:rsidRPr="00F66066">
        <w:rPr>
          <w:color w:val="auto"/>
          <w:szCs w:val="24"/>
          <w:lang w:val="ro-RO"/>
        </w:rPr>
        <w:t>.</w:t>
      </w:r>
    </w:p>
    <w:p w:rsidR="00001AD2" w:rsidRPr="00F66066" w:rsidRDefault="00001AD2" w:rsidP="00001AD2">
      <w:pPr>
        <w:spacing w:after="120"/>
        <w:rPr>
          <w:color w:val="auto"/>
          <w:szCs w:val="24"/>
          <w:lang w:val="ro-RO"/>
        </w:rPr>
      </w:pPr>
      <w:r w:rsidRPr="00F66066">
        <w:rPr>
          <w:color w:val="auto"/>
          <w:szCs w:val="24"/>
          <w:lang w:val="ro-RO"/>
        </w:rPr>
        <w:t xml:space="preserve">Volumul tăierilor ilicite în Moldova </w:t>
      </w:r>
      <w:r w:rsidR="00D8366D" w:rsidRPr="00F66066">
        <w:rPr>
          <w:color w:val="auto"/>
          <w:szCs w:val="24"/>
          <w:lang w:val="ro-RO"/>
        </w:rPr>
        <w:t xml:space="preserve">este </w:t>
      </w:r>
      <w:r w:rsidR="00A165E4" w:rsidRPr="00F66066">
        <w:rPr>
          <w:lang w:val="ro-RO"/>
        </w:rPr>
        <w:t>direct legat de cererea sporită față de produsele din lemn și oferta/asigurarea insuficiență cu produse din lemn</w:t>
      </w:r>
      <w:r w:rsidR="00100769" w:rsidRPr="00F66066">
        <w:rPr>
          <w:lang w:val="ro-RO"/>
        </w:rPr>
        <w:t>, în special</w:t>
      </w:r>
      <w:r w:rsidR="00A165E4" w:rsidRPr="00F66066">
        <w:rPr>
          <w:lang w:val="ro-RO"/>
        </w:rPr>
        <w:t xml:space="preserve"> din cauza resurselor limitate</w:t>
      </w:r>
      <w:r w:rsidR="00100769" w:rsidRPr="00F66066">
        <w:rPr>
          <w:lang w:val="ro-RO"/>
        </w:rPr>
        <w:t>.</w:t>
      </w:r>
      <w:r w:rsidRPr="00F66066">
        <w:rPr>
          <w:lang w:val="ro-RO"/>
        </w:rPr>
        <w:t xml:space="preserve"> </w:t>
      </w:r>
      <w:r w:rsidR="00100769" w:rsidRPr="00F66066">
        <w:rPr>
          <w:lang w:val="ro-RO"/>
        </w:rPr>
        <w:t>P</w:t>
      </w:r>
      <w:r w:rsidRPr="00F66066">
        <w:rPr>
          <w:lang w:val="ro-RO"/>
        </w:rPr>
        <w:t xml:space="preserve">e parcursul anilor se observă schimbări bruște în indicatorii cantitativi, ceea ce demonstrează </w:t>
      </w:r>
      <w:r w:rsidR="00AC1A98" w:rsidRPr="00F66066">
        <w:rPr>
          <w:lang w:val="ro-RO"/>
        </w:rPr>
        <w:t xml:space="preserve">inclusiv </w:t>
      </w:r>
      <w:r w:rsidRPr="00F66066">
        <w:rPr>
          <w:lang w:val="ro-RO"/>
        </w:rPr>
        <w:t>prezența unor deficiențe în cadrul sistemului de evidență.</w:t>
      </w:r>
    </w:p>
    <w:p w:rsidR="00001AD2" w:rsidRPr="00F66066" w:rsidRDefault="00001AD2" w:rsidP="00001AD2">
      <w:pPr>
        <w:spacing w:after="120"/>
        <w:rPr>
          <w:color w:val="auto"/>
          <w:szCs w:val="24"/>
          <w:lang w:val="ro-RO"/>
        </w:rPr>
      </w:pPr>
      <w:r w:rsidRPr="00F66066">
        <w:rPr>
          <w:rFonts w:cs="Times New Roman"/>
          <w:color w:val="auto"/>
          <w:szCs w:val="24"/>
          <w:lang w:val="ro-RO"/>
        </w:rPr>
        <w:t>În perioada 199</w:t>
      </w:r>
      <w:r w:rsidR="00A00E5D" w:rsidRPr="00F66066">
        <w:rPr>
          <w:rFonts w:cs="Times New Roman"/>
          <w:color w:val="auto"/>
          <w:szCs w:val="24"/>
          <w:lang w:val="ro-RO"/>
        </w:rPr>
        <w:t>5</w:t>
      </w:r>
      <w:r w:rsidRPr="00F66066">
        <w:rPr>
          <w:rFonts w:cs="Times New Roman"/>
          <w:color w:val="auto"/>
          <w:szCs w:val="24"/>
          <w:lang w:val="ro-RO"/>
        </w:rPr>
        <w:t>-2014 în fondul forestier gestionat de Agenția ”Moldsilva”, prin intermediul tăierilor silvice autorizate a fost recoltat un volum total de circa 9 milioane m</w:t>
      </w:r>
      <w:r w:rsidRPr="00F66066">
        <w:rPr>
          <w:rFonts w:cs="Times New Roman"/>
          <w:color w:val="auto"/>
          <w:szCs w:val="24"/>
          <w:vertAlign w:val="superscript"/>
          <w:lang w:val="ro-RO"/>
        </w:rPr>
        <w:t>3</w:t>
      </w:r>
      <w:r w:rsidRPr="00F66066">
        <w:rPr>
          <w:rFonts w:cs="Times New Roman"/>
          <w:color w:val="auto"/>
          <w:szCs w:val="24"/>
          <w:lang w:val="ro-RO"/>
        </w:rPr>
        <w:t xml:space="preserve"> masă lemnoasă, inclusiv volum realizabil – </w:t>
      </w:r>
      <w:r w:rsidR="00AC1A98" w:rsidRPr="00F66066">
        <w:rPr>
          <w:rFonts w:cs="Times New Roman"/>
          <w:color w:val="auto"/>
          <w:szCs w:val="24"/>
          <w:lang w:val="ro-RO"/>
        </w:rPr>
        <w:t xml:space="preserve">circa </w:t>
      </w:r>
      <w:r w:rsidRPr="00F66066">
        <w:rPr>
          <w:rFonts w:cs="Times New Roman"/>
          <w:color w:val="auto"/>
          <w:szCs w:val="24"/>
          <w:lang w:val="ro-RO"/>
        </w:rPr>
        <w:t>8,</w:t>
      </w:r>
      <w:r w:rsidR="00A00E5D" w:rsidRPr="00F66066">
        <w:rPr>
          <w:rFonts w:cs="Times New Roman"/>
          <w:color w:val="auto"/>
          <w:szCs w:val="24"/>
          <w:lang w:val="ro-RO"/>
        </w:rPr>
        <w:t>3</w:t>
      </w:r>
      <w:r w:rsidRPr="00F66066">
        <w:rPr>
          <w:rFonts w:cs="Times New Roman"/>
          <w:color w:val="auto"/>
          <w:szCs w:val="24"/>
          <w:lang w:val="ro-RO"/>
        </w:rPr>
        <w:t xml:space="preserve"> milioane m</w:t>
      </w:r>
      <w:r w:rsidRPr="00F66066">
        <w:rPr>
          <w:rFonts w:cs="Times New Roman"/>
          <w:color w:val="auto"/>
          <w:szCs w:val="24"/>
          <w:vertAlign w:val="superscript"/>
          <w:lang w:val="ro-RO"/>
        </w:rPr>
        <w:t>3</w:t>
      </w:r>
      <w:r w:rsidRPr="00F66066">
        <w:rPr>
          <w:rFonts w:cs="Times New Roman"/>
          <w:color w:val="auto"/>
          <w:szCs w:val="24"/>
          <w:lang w:val="ro-RO"/>
        </w:rPr>
        <w:t xml:space="preserve">. </w:t>
      </w:r>
      <w:r w:rsidRPr="00F66066">
        <w:rPr>
          <w:color w:val="auto"/>
          <w:szCs w:val="24"/>
          <w:lang w:val="ro-RO"/>
        </w:rPr>
        <w:t>Concomitent, în perioada 199</w:t>
      </w:r>
      <w:r w:rsidR="00A00E5D" w:rsidRPr="00F66066">
        <w:rPr>
          <w:color w:val="auto"/>
          <w:szCs w:val="24"/>
          <w:lang w:val="ro-RO"/>
        </w:rPr>
        <w:t>5</w:t>
      </w:r>
      <w:r w:rsidRPr="00F66066">
        <w:rPr>
          <w:color w:val="auto"/>
          <w:szCs w:val="24"/>
          <w:lang w:val="ro-RO"/>
        </w:rPr>
        <w:t xml:space="preserve">-2014, în fondul forestier gestionat de Agenţia „Moldsilva” a fost înregistrat un volum de </w:t>
      </w:r>
      <w:r w:rsidR="00703787" w:rsidRPr="00F66066">
        <w:rPr>
          <w:color w:val="auto"/>
          <w:szCs w:val="24"/>
          <w:lang w:val="ro-RO"/>
        </w:rPr>
        <w:t xml:space="preserve">cca. </w:t>
      </w:r>
      <w:r w:rsidRPr="00F66066">
        <w:rPr>
          <w:color w:val="auto"/>
          <w:szCs w:val="24"/>
          <w:lang w:val="ro-RO"/>
        </w:rPr>
        <w:t>8</w:t>
      </w:r>
      <w:r w:rsidR="00703787" w:rsidRPr="00F66066">
        <w:rPr>
          <w:color w:val="auto"/>
          <w:szCs w:val="24"/>
          <w:lang w:val="ro-RO"/>
        </w:rPr>
        <w:t>5</w:t>
      </w:r>
      <w:r w:rsidRPr="00F66066">
        <w:rPr>
          <w:color w:val="auto"/>
          <w:szCs w:val="24"/>
          <w:lang w:val="ro-RO"/>
        </w:rPr>
        <w:t xml:space="preserve"> mii m</w:t>
      </w:r>
      <w:r w:rsidRPr="00F66066">
        <w:rPr>
          <w:color w:val="auto"/>
          <w:szCs w:val="24"/>
          <w:vertAlign w:val="superscript"/>
          <w:lang w:val="ro-RO"/>
        </w:rPr>
        <w:t>3</w:t>
      </w:r>
      <w:r w:rsidRPr="00F66066">
        <w:rPr>
          <w:color w:val="auto"/>
          <w:szCs w:val="24"/>
          <w:lang w:val="ro-RO"/>
        </w:rPr>
        <w:t xml:space="preserve"> tăieri ilicite.</w:t>
      </w:r>
      <w:r w:rsidR="00703787" w:rsidRPr="00F66066">
        <w:rPr>
          <w:color w:val="auto"/>
          <w:szCs w:val="24"/>
          <w:lang w:val="ro-RO"/>
        </w:rPr>
        <w:t xml:space="preserve"> În aceiași perioadă, </w:t>
      </w:r>
      <w:r w:rsidR="00AC1A98" w:rsidRPr="00F66066">
        <w:rPr>
          <w:color w:val="auto"/>
          <w:szCs w:val="24"/>
          <w:lang w:val="ro-RO"/>
        </w:rPr>
        <w:t xml:space="preserve">tăierile ilicite înregistrate în </w:t>
      </w:r>
      <w:r w:rsidR="00703787" w:rsidRPr="00F66066">
        <w:rPr>
          <w:color w:val="auto"/>
          <w:szCs w:val="24"/>
          <w:lang w:val="ro-RO"/>
        </w:rPr>
        <w:t xml:space="preserve">pădurile și alte tipuri de vegetație forestieră gestionate de primării a </w:t>
      </w:r>
      <w:r w:rsidR="00AC1A98" w:rsidRPr="00F66066">
        <w:rPr>
          <w:color w:val="auto"/>
          <w:szCs w:val="24"/>
          <w:lang w:val="ro-RO"/>
        </w:rPr>
        <w:t xml:space="preserve">constituit peste </w:t>
      </w:r>
      <w:r w:rsidR="00703787" w:rsidRPr="00F66066">
        <w:rPr>
          <w:color w:val="auto"/>
          <w:szCs w:val="24"/>
          <w:lang w:val="ro-RO"/>
        </w:rPr>
        <w:t>1 milion m</w:t>
      </w:r>
      <w:r w:rsidR="00703787" w:rsidRPr="00F66066">
        <w:rPr>
          <w:color w:val="auto"/>
          <w:szCs w:val="24"/>
          <w:vertAlign w:val="superscript"/>
          <w:lang w:val="ro-RO"/>
        </w:rPr>
        <w:t>3</w:t>
      </w:r>
      <w:r w:rsidR="00703787" w:rsidRPr="00F66066">
        <w:rPr>
          <w:color w:val="auto"/>
          <w:szCs w:val="24"/>
          <w:lang w:val="ro-RO"/>
        </w:rPr>
        <w:t>.</w:t>
      </w:r>
    </w:p>
    <w:p w:rsidR="00001AD2" w:rsidRPr="00F66066" w:rsidRDefault="00001AD2" w:rsidP="00001AD2">
      <w:pPr>
        <w:spacing w:after="120"/>
        <w:rPr>
          <w:color w:val="auto"/>
          <w:szCs w:val="24"/>
          <w:lang w:val="ro-RO"/>
        </w:rPr>
      </w:pPr>
      <w:r w:rsidRPr="00F66066">
        <w:rPr>
          <w:color w:val="auto"/>
          <w:szCs w:val="24"/>
          <w:lang w:val="ro-RO"/>
        </w:rPr>
        <w:t>Decontările Agenţiei ”Moldsilva” cu bugetul public național pentru perioada 2005-2014 au avut o tendinţă de creştere, ceea ce corespunde inclusiv și tendinţei de mărire a volumului de recoltare a masei lemnoase prin tăieri silvice</w:t>
      </w:r>
      <w:r w:rsidR="00A00E5D" w:rsidRPr="00F66066">
        <w:rPr>
          <w:color w:val="auto"/>
          <w:szCs w:val="24"/>
          <w:lang w:val="ro-RO"/>
        </w:rPr>
        <w:t xml:space="preserve"> autorizate</w:t>
      </w:r>
      <w:r w:rsidRPr="00F66066">
        <w:rPr>
          <w:color w:val="auto"/>
          <w:szCs w:val="24"/>
          <w:lang w:val="ro-RO"/>
        </w:rPr>
        <w:t xml:space="preserve">. În același timp, suma totală de </w:t>
      </w:r>
      <w:r w:rsidR="00A00E5D" w:rsidRPr="00F66066">
        <w:rPr>
          <w:color w:val="auto"/>
          <w:szCs w:val="24"/>
          <w:lang w:val="ro-RO"/>
        </w:rPr>
        <w:t xml:space="preserve">venituri ratate în calitate de </w:t>
      </w:r>
      <w:r w:rsidRPr="00F66066">
        <w:rPr>
          <w:color w:val="auto"/>
          <w:szCs w:val="24"/>
          <w:lang w:val="ro-RO"/>
        </w:rPr>
        <w:t xml:space="preserve">impozite şi taxe neachitate pentru lemnul </w:t>
      </w:r>
      <w:r w:rsidR="00237631" w:rsidRPr="00F66066">
        <w:rPr>
          <w:color w:val="auto"/>
          <w:szCs w:val="24"/>
          <w:lang w:val="ro-RO"/>
        </w:rPr>
        <w:t xml:space="preserve">fără proveniență </w:t>
      </w:r>
      <w:r w:rsidRPr="00F66066">
        <w:rPr>
          <w:color w:val="auto"/>
          <w:szCs w:val="24"/>
          <w:lang w:val="ro-RO"/>
        </w:rPr>
        <w:t>legal</w:t>
      </w:r>
      <w:r w:rsidR="00237631" w:rsidRPr="00F66066">
        <w:rPr>
          <w:color w:val="auto"/>
          <w:szCs w:val="24"/>
          <w:lang w:val="ro-RO"/>
        </w:rPr>
        <w:t>ă</w:t>
      </w:r>
      <w:r w:rsidRPr="00F66066">
        <w:rPr>
          <w:color w:val="auto"/>
          <w:szCs w:val="24"/>
          <w:lang w:val="ro-RO"/>
        </w:rPr>
        <w:t xml:space="preserve"> este estimată la 35447 mii lei (76.2%) </w:t>
      </w:r>
      <w:r w:rsidR="00A00E5D" w:rsidRPr="00F66066">
        <w:rPr>
          <w:color w:val="auto"/>
          <w:szCs w:val="24"/>
          <w:lang w:val="ro-RO"/>
        </w:rPr>
        <w:t>l</w:t>
      </w:r>
      <w:r w:rsidRPr="00F66066">
        <w:rPr>
          <w:color w:val="auto"/>
          <w:szCs w:val="24"/>
          <w:lang w:val="ro-RO"/>
        </w:rPr>
        <w:t xml:space="preserve">a bugetul de stat şi 11 mln lei (23,8%) </w:t>
      </w:r>
      <w:r w:rsidR="00A00E5D" w:rsidRPr="00F66066">
        <w:rPr>
          <w:color w:val="auto"/>
          <w:szCs w:val="24"/>
          <w:lang w:val="ro-RO"/>
        </w:rPr>
        <w:t xml:space="preserve">– </w:t>
      </w:r>
      <w:r w:rsidRPr="00F66066">
        <w:rPr>
          <w:color w:val="auto"/>
          <w:szCs w:val="24"/>
          <w:lang w:val="ro-RO"/>
        </w:rPr>
        <w:t>la bugetele locale</w:t>
      </w:r>
      <w:r w:rsidR="00237631" w:rsidRPr="00F66066">
        <w:rPr>
          <w:color w:val="auto"/>
          <w:szCs w:val="24"/>
          <w:lang w:val="ro-RO"/>
        </w:rPr>
        <w:t xml:space="preserve"> (anul de referință 2014)</w:t>
      </w:r>
      <w:r w:rsidRPr="00F66066">
        <w:rPr>
          <w:color w:val="auto"/>
          <w:szCs w:val="24"/>
          <w:lang w:val="ro-RO"/>
        </w:rPr>
        <w:t>.</w:t>
      </w:r>
    </w:p>
    <w:p w:rsidR="00452ED0" w:rsidRPr="00F66066" w:rsidRDefault="00452ED0" w:rsidP="005B3BD7">
      <w:pPr>
        <w:rPr>
          <w:color w:val="auto"/>
          <w:szCs w:val="24"/>
          <w:lang w:val="ro-RO"/>
        </w:rPr>
      </w:pPr>
    </w:p>
    <w:p w:rsidR="006444D5" w:rsidRPr="00F66066" w:rsidRDefault="006444D5" w:rsidP="005B3BD7">
      <w:pPr>
        <w:jc w:val="center"/>
        <w:rPr>
          <w:b/>
          <w:color w:val="auto"/>
          <w:szCs w:val="24"/>
          <w:lang w:val="ro-RO"/>
        </w:rPr>
      </w:pPr>
    </w:p>
    <w:p w:rsidR="006444D5" w:rsidRPr="00F66066" w:rsidRDefault="006444D5" w:rsidP="005B3BD7">
      <w:pPr>
        <w:jc w:val="center"/>
        <w:rPr>
          <w:b/>
          <w:color w:val="auto"/>
          <w:szCs w:val="24"/>
          <w:lang w:val="ro-RO"/>
        </w:rPr>
      </w:pPr>
    </w:p>
    <w:p w:rsidR="006444D5" w:rsidRPr="00F66066" w:rsidRDefault="006444D5" w:rsidP="005B3BD7">
      <w:pPr>
        <w:jc w:val="center"/>
        <w:rPr>
          <w:b/>
          <w:color w:val="auto"/>
          <w:szCs w:val="24"/>
          <w:lang w:val="ro-RO"/>
        </w:rPr>
      </w:pPr>
    </w:p>
    <w:p w:rsidR="006444D5" w:rsidRPr="00F66066" w:rsidRDefault="006444D5" w:rsidP="005B3BD7">
      <w:pPr>
        <w:jc w:val="center"/>
        <w:rPr>
          <w:b/>
          <w:color w:val="auto"/>
          <w:szCs w:val="24"/>
          <w:lang w:val="ro-RO"/>
        </w:rPr>
      </w:pPr>
    </w:p>
    <w:p w:rsidR="006444D5" w:rsidRPr="00F66066" w:rsidRDefault="006444D5" w:rsidP="005B3BD7">
      <w:pPr>
        <w:jc w:val="center"/>
        <w:rPr>
          <w:b/>
          <w:color w:val="auto"/>
          <w:szCs w:val="24"/>
          <w:lang w:val="ro-RO"/>
        </w:rPr>
      </w:pPr>
    </w:p>
    <w:p w:rsidR="006444D5" w:rsidRPr="00F66066" w:rsidRDefault="006444D5" w:rsidP="005B3BD7">
      <w:pPr>
        <w:jc w:val="center"/>
        <w:rPr>
          <w:b/>
          <w:color w:val="auto"/>
          <w:szCs w:val="24"/>
          <w:lang w:val="ro-RO"/>
        </w:rPr>
      </w:pPr>
    </w:p>
    <w:p w:rsidR="006444D5" w:rsidRPr="00F66066" w:rsidRDefault="006444D5" w:rsidP="005B3BD7">
      <w:pPr>
        <w:jc w:val="center"/>
        <w:rPr>
          <w:b/>
          <w:color w:val="auto"/>
          <w:szCs w:val="24"/>
          <w:lang w:val="ro-RO"/>
        </w:rPr>
      </w:pPr>
    </w:p>
    <w:p w:rsidR="00723FD1" w:rsidRPr="00F66066" w:rsidRDefault="006444D5" w:rsidP="005B3BD7">
      <w:pPr>
        <w:jc w:val="center"/>
        <w:rPr>
          <w:b/>
          <w:color w:val="auto"/>
          <w:szCs w:val="24"/>
          <w:lang w:val="ro-RO"/>
        </w:rPr>
      </w:pPr>
      <w:r w:rsidRPr="00F66066">
        <w:rPr>
          <w:b/>
          <w:color w:val="auto"/>
          <w:szCs w:val="24"/>
          <w:lang w:val="ro-RO"/>
        </w:rPr>
        <w:t>3.2. Recomandări</w:t>
      </w:r>
    </w:p>
    <w:p w:rsidR="00723FD1" w:rsidRPr="00F66066" w:rsidRDefault="00723FD1" w:rsidP="005B3BD7">
      <w:pPr>
        <w:rPr>
          <w:color w:val="auto"/>
          <w:szCs w:val="24"/>
          <w:lang w:val="ro-RO"/>
        </w:rPr>
      </w:pPr>
    </w:p>
    <w:p w:rsidR="00723FD1" w:rsidRPr="00F66066" w:rsidRDefault="004B3820">
      <w:pPr>
        <w:rPr>
          <w:color w:val="auto"/>
          <w:szCs w:val="24"/>
          <w:lang w:val="ro-RO"/>
        </w:rPr>
      </w:pPr>
      <w:r w:rsidRPr="00F66066">
        <w:rPr>
          <w:color w:val="auto"/>
          <w:szCs w:val="24"/>
          <w:lang w:val="ro-RO"/>
        </w:rPr>
        <w:t>1. Propunerile de ameliorare a legislației generale</w:t>
      </w:r>
      <w:r w:rsidR="00EC0B20" w:rsidRPr="00F66066">
        <w:rPr>
          <w:color w:val="auto"/>
          <w:szCs w:val="24"/>
          <w:lang w:val="ro-RO"/>
        </w:rPr>
        <w:t>.</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564"/>
        <w:gridCol w:w="2308"/>
        <w:gridCol w:w="3367"/>
        <w:gridCol w:w="3120"/>
      </w:tblGrid>
      <w:tr w:rsidR="00703787" w:rsidRPr="00F66066" w:rsidTr="00703787">
        <w:trPr>
          <w:jc w:val="center"/>
        </w:trPr>
        <w:tc>
          <w:tcPr>
            <w:tcW w:w="564" w:type="dxa"/>
            <w:tcBorders>
              <w:top w:val="single" w:sz="4" w:space="0" w:color="00000A"/>
              <w:left w:val="single" w:sz="4" w:space="0" w:color="00000A"/>
              <w:right w:val="single" w:sz="4" w:space="0" w:color="00000A"/>
            </w:tcBorders>
            <w:shd w:val="clear" w:color="auto" w:fill="FFFFFF"/>
            <w:tcMar>
              <w:left w:w="93" w:type="dxa"/>
            </w:tcMar>
            <w:vAlign w:val="center"/>
          </w:tcPr>
          <w:p w:rsidR="00703787" w:rsidRPr="00F66066" w:rsidRDefault="00703787" w:rsidP="0080259F">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Nr. d/o</w:t>
            </w:r>
          </w:p>
        </w:tc>
        <w:tc>
          <w:tcPr>
            <w:tcW w:w="2308" w:type="dxa"/>
            <w:tcBorders>
              <w:top w:val="single" w:sz="4" w:space="0" w:color="00000A"/>
              <w:left w:val="single" w:sz="4" w:space="0" w:color="00000A"/>
              <w:right w:val="single" w:sz="4" w:space="0" w:color="00000A"/>
            </w:tcBorders>
            <w:shd w:val="clear" w:color="auto" w:fill="FFFFFF"/>
            <w:tcMar>
              <w:left w:w="93" w:type="dxa"/>
            </w:tcMar>
            <w:vAlign w:val="center"/>
          </w:tcPr>
          <w:p w:rsidR="00703787" w:rsidRPr="00F66066" w:rsidRDefault="00703787" w:rsidP="0080259F">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Denumirea actului legislativ/normativ/de reglementare tehnică</w:t>
            </w:r>
          </w:p>
        </w:tc>
        <w:tc>
          <w:tcPr>
            <w:tcW w:w="336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03787" w:rsidRPr="00F66066" w:rsidRDefault="00703787" w:rsidP="0080259F">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Principalele carențe identificate</w:t>
            </w:r>
          </w:p>
        </w:tc>
        <w:tc>
          <w:tcPr>
            <w:tcW w:w="312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03787" w:rsidRPr="00F66066" w:rsidRDefault="00703787" w:rsidP="0080259F">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Recomandări pentru lichidarea/diminuarea carențelor identificate</w:t>
            </w:r>
          </w:p>
        </w:tc>
      </w:tr>
      <w:tr w:rsidR="004B3820" w:rsidRPr="00F66066" w:rsidTr="00703787">
        <w:trPr>
          <w:tblHeader/>
          <w:jc w:val="center"/>
        </w:trPr>
        <w:tc>
          <w:tcPr>
            <w:tcW w:w="564" w:type="dxa"/>
            <w:vMerge w:val="restart"/>
            <w:tcBorders>
              <w:top w:val="single" w:sz="4" w:space="0" w:color="00000A"/>
              <w:left w:val="single" w:sz="4" w:space="0" w:color="00000A"/>
              <w:right w:val="single" w:sz="4" w:space="0" w:color="00000A"/>
            </w:tcBorders>
            <w:shd w:val="clear" w:color="auto" w:fill="FFFFFF"/>
            <w:tcMar>
              <w:left w:w="93" w:type="dxa"/>
            </w:tcMar>
            <w:vAlign w:val="center"/>
          </w:tcPr>
          <w:p w:rsidR="004B3820" w:rsidRPr="00F66066" w:rsidRDefault="00EC0B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1.</w:t>
            </w:r>
          </w:p>
        </w:tc>
        <w:tc>
          <w:tcPr>
            <w:tcW w:w="2308" w:type="dxa"/>
            <w:vMerge w:val="restart"/>
            <w:tcBorders>
              <w:top w:val="single" w:sz="4" w:space="0" w:color="00000A"/>
              <w:left w:val="single" w:sz="4" w:space="0" w:color="00000A"/>
              <w:right w:val="single" w:sz="4" w:space="0" w:color="00000A"/>
            </w:tcBorders>
            <w:shd w:val="clear" w:color="auto" w:fill="FFFFFF"/>
            <w:tcMar>
              <w:left w:w="93" w:type="dxa"/>
            </w:tcMar>
            <w:vAlign w:val="center"/>
          </w:tcPr>
          <w:p w:rsidR="004B3820" w:rsidRPr="00F66066" w:rsidRDefault="004B3820" w:rsidP="00F01FC4">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Legea nr. 436 din 28.12.2006 cu privire la administraţia publică locală</w:t>
            </w:r>
            <w:r w:rsidR="00F01FC4" w:rsidRPr="00F66066">
              <w:rPr>
                <w:rFonts w:eastAsia="Times New Roman" w:cs="Times New Roman"/>
                <w:color w:val="auto"/>
                <w:szCs w:val="24"/>
                <w:lang w:val="ro-RO" w:eastAsia="ru-RU"/>
              </w:rPr>
              <w:t xml:space="preserve">, </w:t>
            </w:r>
            <w:r w:rsidRPr="00F66066">
              <w:rPr>
                <w:rFonts w:eastAsia="Times New Roman" w:cs="Times New Roman"/>
                <w:color w:val="auto"/>
                <w:szCs w:val="24"/>
                <w:lang w:val="ro-RO" w:eastAsia="ru-RU"/>
              </w:rPr>
              <w:t>Monitorul Oficial din 09.03.2007, nr. 32-35, art. 116, cu  modificările ulterioare</w:t>
            </w:r>
          </w:p>
        </w:tc>
        <w:tc>
          <w:tcPr>
            <w:tcW w:w="336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4B3820"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Competenţele consiliilor locale nu includ expres prevederi referitor la obligativitatea asigurării pazei și restabilirii/regenerării pădurilor și vegetației forestiere deținute.</w:t>
            </w:r>
          </w:p>
        </w:tc>
        <w:tc>
          <w:tcPr>
            <w:tcW w:w="312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4B3820" w:rsidRPr="00F66066" w:rsidRDefault="004B3820" w:rsidP="0029716D">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În art. 14, aliniatul (2) este necesar de inclus prevederi pentru consiliil</w:t>
            </w:r>
            <w:r w:rsidR="0029716D" w:rsidRPr="00F66066">
              <w:rPr>
                <w:rFonts w:eastAsia="Times New Roman" w:cs="Times New Roman"/>
                <w:color w:val="auto"/>
                <w:szCs w:val="24"/>
                <w:lang w:val="ro-RO" w:eastAsia="ru-RU"/>
              </w:rPr>
              <w:t>e</w:t>
            </w:r>
            <w:r w:rsidRPr="00F66066">
              <w:rPr>
                <w:rFonts w:eastAsia="Times New Roman" w:cs="Times New Roman"/>
                <w:color w:val="auto"/>
                <w:szCs w:val="24"/>
                <w:lang w:val="ro-RO" w:eastAsia="ru-RU"/>
              </w:rPr>
              <w:t xml:space="preserve"> locale privind măsuri</w:t>
            </w:r>
            <w:r w:rsidR="0029716D" w:rsidRPr="00F66066">
              <w:rPr>
                <w:rFonts w:eastAsia="Times New Roman" w:cs="Times New Roman"/>
                <w:color w:val="auto"/>
                <w:szCs w:val="24"/>
                <w:lang w:val="ro-RO" w:eastAsia="ru-RU"/>
              </w:rPr>
              <w:t>le</w:t>
            </w:r>
            <w:r w:rsidRPr="00F66066">
              <w:rPr>
                <w:rFonts w:eastAsia="Times New Roman" w:cs="Times New Roman"/>
                <w:color w:val="auto"/>
                <w:szCs w:val="24"/>
                <w:lang w:val="ro-RO" w:eastAsia="ru-RU"/>
              </w:rPr>
              <w:t xml:space="preserve"> de asigurare a pazei și restabilirii/regenerării pădurilor și vegetației forestiere deținute.</w:t>
            </w:r>
          </w:p>
        </w:tc>
      </w:tr>
      <w:tr w:rsidR="004B3820" w:rsidRPr="00F66066" w:rsidTr="00703787">
        <w:trPr>
          <w:jc w:val="center"/>
        </w:trPr>
        <w:tc>
          <w:tcPr>
            <w:tcW w:w="564" w:type="dxa"/>
            <w:vMerge/>
            <w:tcBorders>
              <w:left w:val="single" w:sz="4" w:space="0" w:color="00000A"/>
              <w:bottom w:val="single" w:sz="4" w:space="0" w:color="00000A"/>
              <w:right w:val="single" w:sz="4" w:space="0" w:color="00000A"/>
            </w:tcBorders>
            <w:shd w:val="clear" w:color="auto" w:fill="FFFFFF"/>
            <w:tcMar>
              <w:left w:w="93" w:type="dxa"/>
            </w:tcMar>
            <w:vAlign w:val="center"/>
          </w:tcPr>
          <w:p w:rsidR="004B3820" w:rsidRPr="00F66066" w:rsidRDefault="004B3820">
            <w:pPr>
              <w:widowControl w:val="0"/>
              <w:jc w:val="center"/>
              <w:rPr>
                <w:rFonts w:eastAsia="Times New Roman" w:cs="Times New Roman"/>
                <w:color w:val="auto"/>
                <w:szCs w:val="24"/>
                <w:lang w:val="ro-RO" w:eastAsia="ru-RU"/>
              </w:rPr>
            </w:pPr>
          </w:p>
        </w:tc>
        <w:tc>
          <w:tcPr>
            <w:tcW w:w="2308" w:type="dxa"/>
            <w:vMerge/>
            <w:tcBorders>
              <w:left w:val="single" w:sz="4" w:space="0" w:color="00000A"/>
              <w:bottom w:val="single" w:sz="4" w:space="0" w:color="00000A"/>
              <w:right w:val="single" w:sz="4" w:space="0" w:color="00000A"/>
            </w:tcBorders>
            <w:shd w:val="clear" w:color="auto" w:fill="FFFFFF"/>
            <w:tcMar>
              <w:left w:w="93" w:type="dxa"/>
            </w:tcMar>
            <w:vAlign w:val="center"/>
          </w:tcPr>
          <w:p w:rsidR="004B3820" w:rsidRPr="00F66066" w:rsidRDefault="004B3820">
            <w:pPr>
              <w:widowControl w:val="0"/>
              <w:rPr>
                <w:rFonts w:eastAsia="Times New Roman" w:cs="Times New Roman"/>
                <w:color w:val="auto"/>
                <w:szCs w:val="24"/>
                <w:lang w:val="ro-RO" w:eastAsia="ru-RU"/>
              </w:rPr>
            </w:pPr>
          </w:p>
        </w:tc>
        <w:tc>
          <w:tcPr>
            <w:tcW w:w="3367" w:type="dxa"/>
            <w:tcBorders>
              <w:top w:val="nil"/>
              <w:left w:val="single" w:sz="4" w:space="0" w:color="00000A"/>
              <w:bottom w:val="single" w:sz="4" w:space="0" w:color="00000A"/>
              <w:right w:val="single" w:sz="4" w:space="0" w:color="00000A"/>
            </w:tcBorders>
            <w:shd w:val="clear" w:color="auto" w:fill="FFFFFF"/>
            <w:tcMar>
              <w:left w:w="93" w:type="dxa"/>
            </w:tcMar>
            <w:vAlign w:val="center"/>
          </w:tcPr>
          <w:p w:rsidR="004B3820"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Lipsa unei conlucrări suficiente cu subiecţii implicaţi în protecţia fondului silvic din partea autorităţilor publice locale.</w:t>
            </w:r>
          </w:p>
        </w:tc>
        <w:tc>
          <w:tcPr>
            <w:tcW w:w="3120" w:type="dxa"/>
            <w:tcBorders>
              <w:top w:val="nil"/>
              <w:left w:val="single" w:sz="4" w:space="0" w:color="00000A"/>
              <w:bottom w:val="single" w:sz="4" w:space="0" w:color="00000A"/>
              <w:right w:val="single" w:sz="4" w:space="0" w:color="00000A"/>
            </w:tcBorders>
            <w:shd w:val="clear" w:color="auto" w:fill="FFFFFF"/>
            <w:tcMar>
              <w:left w:w="93" w:type="dxa"/>
            </w:tcMar>
            <w:vAlign w:val="center"/>
          </w:tcPr>
          <w:p w:rsidR="004B3820" w:rsidRPr="00F66066" w:rsidRDefault="00651378">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În art. 14, aliniatul (2), este necesar de inclus prevederi privind interacţiune</w:t>
            </w:r>
            <w:r w:rsidR="0029716D" w:rsidRPr="00F66066">
              <w:rPr>
                <w:rFonts w:eastAsia="Times New Roman" w:cs="Times New Roman"/>
                <w:color w:val="auto"/>
                <w:szCs w:val="24"/>
                <w:lang w:val="ro-RO" w:eastAsia="ru-RU"/>
              </w:rPr>
              <w:t>a</w:t>
            </w:r>
            <w:r w:rsidRPr="00F66066">
              <w:rPr>
                <w:rFonts w:eastAsia="Times New Roman" w:cs="Times New Roman"/>
                <w:color w:val="auto"/>
                <w:szCs w:val="24"/>
                <w:lang w:val="ro-RO" w:eastAsia="ru-RU"/>
              </w:rPr>
              <w:t xml:space="preserve"> c</w:t>
            </w:r>
            <w:r w:rsidR="004B3820" w:rsidRPr="00F66066">
              <w:rPr>
                <w:rFonts w:eastAsia="Times New Roman" w:cs="Times New Roman"/>
                <w:color w:val="auto"/>
                <w:szCs w:val="24"/>
                <w:lang w:val="ro-RO" w:eastAsia="ru-RU"/>
              </w:rPr>
              <w:t>onsili</w:t>
            </w:r>
            <w:r w:rsidRPr="00F66066">
              <w:rPr>
                <w:rFonts w:eastAsia="Times New Roman" w:cs="Times New Roman"/>
                <w:color w:val="auto"/>
                <w:szCs w:val="24"/>
                <w:lang w:val="ro-RO" w:eastAsia="ru-RU"/>
              </w:rPr>
              <w:t xml:space="preserve">ilor locale </w:t>
            </w:r>
            <w:r w:rsidR="004B3820" w:rsidRPr="00F66066">
              <w:rPr>
                <w:rFonts w:eastAsia="Times New Roman" w:cs="Times New Roman"/>
                <w:color w:val="auto"/>
                <w:szCs w:val="24"/>
                <w:lang w:val="ro-RO" w:eastAsia="ru-RU"/>
              </w:rPr>
              <w:t>cu structurile specializate în do</w:t>
            </w:r>
            <w:r w:rsidR="00452ED0" w:rsidRPr="00F66066">
              <w:rPr>
                <w:rFonts w:eastAsia="Times New Roman" w:cs="Times New Roman"/>
                <w:color w:val="auto"/>
                <w:szCs w:val="24"/>
                <w:lang w:val="ro-RO" w:eastAsia="ru-RU"/>
              </w:rPr>
              <w:t xml:space="preserve">meniu care ţin de managementul </w:t>
            </w:r>
            <w:r w:rsidR="004B3820" w:rsidRPr="00F66066">
              <w:rPr>
                <w:rFonts w:eastAsia="Times New Roman" w:cs="Times New Roman"/>
                <w:color w:val="auto"/>
                <w:szCs w:val="24"/>
                <w:lang w:val="ro-RO" w:eastAsia="ru-RU"/>
              </w:rPr>
              <w:t xml:space="preserve">ariilor </w:t>
            </w:r>
            <w:r w:rsidRPr="00F66066">
              <w:rPr>
                <w:rFonts w:eastAsia="Times New Roman" w:cs="Times New Roman"/>
                <w:color w:val="auto"/>
                <w:szCs w:val="24"/>
                <w:lang w:val="ro-RO" w:eastAsia="ru-RU"/>
              </w:rPr>
              <w:t xml:space="preserve">naturale </w:t>
            </w:r>
            <w:r w:rsidR="004B3820" w:rsidRPr="00F66066">
              <w:rPr>
                <w:rFonts w:eastAsia="Times New Roman" w:cs="Times New Roman"/>
                <w:color w:val="auto"/>
                <w:szCs w:val="24"/>
                <w:lang w:val="ro-RO" w:eastAsia="ru-RU"/>
              </w:rPr>
              <w:t xml:space="preserve">protejate </w:t>
            </w:r>
            <w:r w:rsidR="0029716D" w:rsidRPr="00F66066">
              <w:rPr>
                <w:rFonts w:eastAsia="Times New Roman" w:cs="Times New Roman"/>
                <w:color w:val="auto"/>
                <w:szCs w:val="24"/>
                <w:lang w:val="ro-RO" w:eastAsia="ru-RU"/>
              </w:rPr>
              <w:t>de stat</w:t>
            </w:r>
            <w:r w:rsidRPr="00F66066">
              <w:rPr>
                <w:rFonts w:eastAsia="Times New Roman" w:cs="Times New Roman"/>
                <w:color w:val="auto"/>
                <w:szCs w:val="24"/>
                <w:lang w:val="ro-RO" w:eastAsia="ru-RU"/>
              </w:rPr>
              <w:t xml:space="preserve">, resurselor forestiere </w:t>
            </w:r>
            <w:r w:rsidR="004B3820" w:rsidRPr="00F66066">
              <w:rPr>
                <w:rFonts w:eastAsia="Times New Roman" w:cs="Times New Roman"/>
                <w:color w:val="auto"/>
                <w:szCs w:val="24"/>
                <w:lang w:val="ro-RO" w:eastAsia="ru-RU"/>
              </w:rPr>
              <w:t>şi altor resurse naturale.</w:t>
            </w:r>
          </w:p>
          <w:p w:rsidR="004B3820" w:rsidRPr="00F66066" w:rsidRDefault="004B3820" w:rsidP="0015526C">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În art. 14, aliniatul (2) de completat litera f1) cu o procedură care să includă coordonarea respectivei decizii cu Agenţia pentru protecţia mediului, sau altă autoritate care va fi creată în domeniul protecţiei mediului.</w:t>
            </w:r>
          </w:p>
        </w:tc>
      </w:tr>
      <w:tr w:rsidR="00723FD1" w:rsidRPr="00F66066" w:rsidTr="00703787">
        <w:trPr>
          <w:jc w:val="center"/>
        </w:trPr>
        <w:tc>
          <w:tcPr>
            <w:tcW w:w="564" w:type="dxa"/>
            <w:tcBorders>
              <w:top w:val="nil"/>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EC0B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2.</w:t>
            </w:r>
          </w:p>
        </w:tc>
        <w:tc>
          <w:tcPr>
            <w:tcW w:w="2308" w:type="dxa"/>
            <w:tcBorders>
              <w:top w:val="nil"/>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551E10">
            <w:pPr>
              <w:spacing w:before="120" w:after="120"/>
              <w:jc w:val="left"/>
              <w:rPr>
                <w:rFonts w:eastAsia="Times New Roman" w:cs="Times New Roman"/>
                <w:color w:val="auto"/>
                <w:szCs w:val="24"/>
                <w:shd w:val="clear" w:color="auto" w:fill="FFFFFF"/>
                <w:lang w:val="ro-RO" w:eastAsia="ru-RU"/>
              </w:rPr>
            </w:pPr>
            <w:r w:rsidRPr="00F66066">
              <w:rPr>
                <w:rFonts w:cs="Times New Roman"/>
                <w:bCs/>
                <w:color w:val="auto"/>
                <w:szCs w:val="24"/>
                <w:shd w:val="clear" w:color="auto" w:fill="FFFFFF"/>
                <w:lang w:val="ro-RO" w:eastAsia="ru-RU"/>
              </w:rPr>
              <w:t>Legea privind principiile urbanismului şi amenajării teritoriului</w:t>
            </w:r>
            <w:r w:rsidRPr="00F66066">
              <w:rPr>
                <w:rFonts w:cs="Times New Roman"/>
                <w:color w:val="auto"/>
                <w:szCs w:val="24"/>
                <w:shd w:val="clear" w:color="auto" w:fill="FFFFFF"/>
                <w:lang w:val="ro-RO" w:eastAsia="ru-RU"/>
              </w:rPr>
              <w:t xml:space="preserve"> Nr. 835 din 17.05.1996</w:t>
            </w:r>
            <w:r w:rsidR="00551E10" w:rsidRPr="00F66066">
              <w:rPr>
                <w:rFonts w:cs="Times New Roman"/>
                <w:b/>
                <w:color w:val="auto"/>
                <w:szCs w:val="24"/>
                <w:shd w:val="clear" w:color="auto" w:fill="FFFFFF"/>
                <w:lang w:val="ro-RO" w:eastAsia="ru-RU"/>
              </w:rPr>
              <w:t>,</w:t>
            </w:r>
            <w:r w:rsidR="00551E10" w:rsidRPr="00F66066">
              <w:rPr>
                <w:rFonts w:eastAsia="Times New Roman" w:cs="Times New Roman"/>
                <w:color w:val="auto"/>
                <w:szCs w:val="24"/>
                <w:shd w:val="clear" w:color="auto" w:fill="FFFFFF"/>
                <w:lang w:val="ro-RO" w:eastAsia="ru-RU"/>
              </w:rPr>
              <w:t xml:space="preserve"> </w:t>
            </w:r>
            <w:r w:rsidRPr="00F66066">
              <w:rPr>
                <w:rFonts w:eastAsia="Times New Roman" w:cs="Times New Roman"/>
                <w:color w:val="auto"/>
                <w:szCs w:val="24"/>
                <w:shd w:val="clear" w:color="auto" w:fill="FFFFFF"/>
                <w:lang w:val="ro-RO" w:eastAsia="ru-RU"/>
              </w:rPr>
              <w:t xml:space="preserve">Monitorul Oficial </w:t>
            </w:r>
            <w:r w:rsidR="00551E10" w:rsidRPr="00F66066">
              <w:rPr>
                <w:rFonts w:eastAsia="Times New Roman" w:cs="Times New Roman"/>
                <w:color w:val="auto"/>
                <w:szCs w:val="24"/>
                <w:shd w:val="clear" w:color="auto" w:fill="FFFFFF"/>
                <w:lang w:val="ro-RO" w:eastAsia="ru-RU"/>
              </w:rPr>
              <w:t>din 02.01.1997, Nr. 1-2, art. 2</w:t>
            </w:r>
          </w:p>
        </w:tc>
        <w:tc>
          <w:tcPr>
            <w:tcW w:w="3367" w:type="dxa"/>
            <w:tcBorders>
              <w:top w:val="nil"/>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cs="Times New Roman"/>
                <w:color w:val="auto"/>
                <w:szCs w:val="24"/>
                <w:lang w:val="ro-RO"/>
              </w:rPr>
            </w:pPr>
            <w:r w:rsidRPr="00F66066">
              <w:rPr>
                <w:rFonts w:cs="Times New Roman"/>
                <w:color w:val="auto"/>
                <w:szCs w:val="24"/>
                <w:lang w:val="ro-RO"/>
              </w:rPr>
              <w:t>Legea privind principiile urbanismului şi amenajării teritoriului se implementează cu mari deficienţe, în special ce ţine de aspectul protecţiei mediului.</w:t>
            </w:r>
          </w:p>
        </w:tc>
        <w:tc>
          <w:tcPr>
            <w:tcW w:w="3120" w:type="dxa"/>
            <w:tcBorders>
              <w:top w:val="nil"/>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cs="Times New Roman"/>
                <w:color w:val="auto"/>
                <w:szCs w:val="24"/>
                <w:shd w:val="clear" w:color="auto" w:fill="FFFFFF"/>
                <w:lang w:val="ro-RO" w:eastAsia="ru-RU"/>
              </w:rPr>
            </w:pPr>
            <w:r w:rsidRPr="00F66066">
              <w:rPr>
                <w:rFonts w:cs="Times New Roman"/>
                <w:color w:val="auto"/>
                <w:szCs w:val="24"/>
                <w:lang w:val="ro-RO"/>
              </w:rPr>
              <w:t xml:space="preserve">Ajustarea prevederilor art. 177 din Codul contravenţional pentru asigurarea implementării corespunzătoare a </w:t>
            </w:r>
            <w:r w:rsidRPr="00F66066">
              <w:rPr>
                <w:rFonts w:cs="Times New Roman"/>
                <w:color w:val="auto"/>
                <w:szCs w:val="24"/>
                <w:shd w:val="clear" w:color="auto" w:fill="FFFFFF"/>
                <w:lang w:val="ro-RO" w:eastAsia="ru-RU"/>
              </w:rPr>
              <w:t>Legii privind principiile urbanismului şi amenajării teritoriului.</w:t>
            </w:r>
          </w:p>
          <w:p w:rsidR="00723FD1" w:rsidRPr="00F66066" w:rsidRDefault="00E824A2" w:rsidP="00E824A2">
            <w:pPr>
              <w:widowControl w:val="0"/>
              <w:rPr>
                <w:rFonts w:cs="Times New Roman"/>
                <w:color w:val="auto"/>
                <w:szCs w:val="24"/>
                <w:shd w:val="clear" w:color="auto" w:fill="FFFFFF"/>
                <w:lang w:val="ro-RO" w:eastAsia="ru-RU"/>
              </w:rPr>
            </w:pPr>
            <w:r w:rsidRPr="00F66066">
              <w:rPr>
                <w:rFonts w:cs="Times New Roman"/>
                <w:color w:val="auto"/>
                <w:szCs w:val="24"/>
                <w:shd w:val="clear" w:color="auto" w:fill="FFFFFF"/>
                <w:lang w:val="ro-RO" w:eastAsia="ru-RU"/>
              </w:rPr>
              <w:t>Concomitent a</w:t>
            </w:r>
            <w:r w:rsidR="004B3820" w:rsidRPr="00F66066">
              <w:rPr>
                <w:rFonts w:cs="Times New Roman"/>
                <w:color w:val="auto"/>
                <w:szCs w:val="24"/>
                <w:shd w:val="clear" w:color="auto" w:fill="FFFFFF"/>
                <w:lang w:val="ro-RO" w:eastAsia="ru-RU"/>
              </w:rPr>
              <w:t>justarea prevederilor Hotărîrii de Guvern nr.</w:t>
            </w:r>
            <w:r w:rsidR="00533DF6" w:rsidRPr="00F66066">
              <w:rPr>
                <w:rFonts w:cs="Times New Roman"/>
                <w:color w:val="auto"/>
                <w:szCs w:val="24"/>
                <w:shd w:val="clear" w:color="auto" w:fill="FFFFFF"/>
                <w:lang w:val="ro-RO" w:eastAsia="ru-RU"/>
              </w:rPr>
              <w:t xml:space="preserve"> </w:t>
            </w:r>
            <w:r w:rsidR="004B3820" w:rsidRPr="00F66066">
              <w:rPr>
                <w:rFonts w:cs="Times New Roman"/>
                <w:color w:val="auto"/>
                <w:szCs w:val="24"/>
                <w:shd w:val="clear" w:color="auto" w:fill="FFFFFF"/>
                <w:lang w:val="ro-RO" w:eastAsia="ru-RU"/>
              </w:rPr>
              <w:t xml:space="preserve">1009 din 05.10.2000 şi a prevederilor Regulamentului privind zonele protejate naturale </w:t>
            </w:r>
            <w:r w:rsidRPr="00F66066">
              <w:rPr>
                <w:rFonts w:cs="Times New Roman"/>
                <w:color w:val="auto"/>
                <w:szCs w:val="24"/>
                <w:shd w:val="clear" w:color="auto" w:fill="FFFFFF"/>
                <w:lang w:val="ro-RO" w:eastAsia="ru-RU"/>
              </w:rPr>
              <w:t xml:space="preserve">și </w:t>
            </w:r>
            <w:r w:rsidR="004B3820" w:rsidRPr="00F66066">
              <w:rPr>
                <w:rFonts w:cs="Times New Roman"/>
                <w:color w:val="auto"/>
                <w:szCs w:val="24"/>
                <w:shd w:val="clear" w:color="auto" w:fill="FFFFFF"/>
                <w:lang w:val="ro-RO" w:eastAsia="ru-RU"/>
              </w:rPr>
              <w:t>construite, pentru asigurarea implementării corespunzătoare a Legii privind principiile urbanismului şi amenajării teritoriului.</w:t>
            </w:r>
          </w:p>
        </w:tc>
      </w:tr>
      <w:tr w:rsidR="00723FD1" w:rsidRPr="00F66066" w:rsidTr="00703787">
        <w:trPr>
          <w:jc w:val="center"/>
        </w:trPr>
        <w:tc>
          <w:tcPr>
            <w:tcW w:w="564" w:type="dxa"/>
            <w:tcBorders>
              <w:top w:val="nil"/>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EC0B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3.</w:t>
            </w:r>
          </w:p>
        </w:tc>
        <w:tc>
          <w:tcPr>
            <w:tcW w:w="2308" w:type="dxa"/>
            <w:tcBorders>
              <w:top w:val="nil"/>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0719E">
            <w:pPr>
              <w:spacing w:after="120"/>
              <w:rPr>
                <w:rFonts w:cs="Times New Roman"/>
                <w:bCs/>
                <w:iCs/>
                <w:color w:val="auto"/>
                <w:szCs w:val="24"/>
                <w:shd w:val="clear" w:color="auto" w:fill="FFFFFF"/>
                <w:lang w:val="ro-RO"/>
              </w:rPr>
            </w:pPr>
            <w:r w:rsidRPr="00F66066">
              <w:rPr>
                <w:rFonts w:cs="Times New Roman"/>
                <w:color w:val="auto"/>
                <w:szCs w:val="24"/>
                <w:shd w:val="clear" w:color="auto" w:fill="FFFFFF"/>
                <w:lang w:val="ro-RO"/>
              </w:rPr>
              <w:t>Legea cu privire la Reţeaua Ecologică Naţională (Nr. 94 din 05.04.2007)</w:t>
            </w:r>
            <w:r w:rsidR="0090719E" w:rsidRPr="00F66066">
              <w:rPr>
                <w:rFonts w:cs="Times New Roman"/>
                <w:color w:val="auto"/>
                <w:szCs w:val="24"/>
                <w:shd w:val="clear" w:color="auto" w:fill="FFFFFF"/>
                <w:lang w:val="ro-RO"/>
              </w:rPr>
              <w:t xml:space="preserve">, </w:t>
            </w:r>
            <w:r w:rsidRPr="00F66066">
              <w:rPr>
                <w:rFonts w:cs="Times New Roman"/>
                <w:bCs/>
                <w:iCs/>
                <w:color w:val="auto"/>
                <w:szCs w:val="24"/>
                <w:shd w:val="clear" w:color="auto" w:fill="FFFFFF"/>
                <w:lang w:val="ro-RO"/>
              </w:rPr>
              <w:t>Monitorul Oficial</w:t>
            </w:r>
            <w:r w:rsidR="0090719E" w:rsidRPr="00F66066">
              <w:rPr>
                <w:rFonts w:cs="Times New Roman"/>
                <w:bCs/>
                <w:iCs/>
                <w:color w:val="auto"/>
                <w:szCs w:val="24"/>
                <w:shd w:val="clear" w:color="auto" w:fill="FFFFFF"/>
                <w:lang w:val="ro-RO"/>
              </w:rPr>
              <w:t xml:space="preserve"> din </w:t>
            </w:r>
            <w:r w:rsidRPr="00F66066">
              <w:rPr>
                <w:rFonts w:cs="Times New Roman"/>
                <w:bCs/>
                <w:iCs/>
                <w:color w:val="auto"/>
                <w:szCs w:val="24"/>
                <w:shd w:val="clear" w:color="auto" w:fill="FFFFFF"/>
                <w:lang w:val="ro-RO"/>
              </w:rPr>
              <w:t xml:space="preserve"> </w:t>
            </w:r>
            <w:r w:rsidR="0090719E" w:rsidRPr="00F66066">
              <w:rPr>
                <w:rFonts w:cs="Times New Roman"/>
                <w:bCs/>
                <w:iCs/>
                <w:color w:val="auto"/>
                <w:szCs w:val="24"/>
                <w:shd w:val="clear" w:color="auto" w:fill="FFFFFF"/>
                <w:lang w:val="ro-RO"/>
              </w:rPr>
              <w:t xml:space="preserve">29.06.2007, </w:t>
            </w:r>
            <w:r w:rsidRPr="00F66066">
              <w:rPr>
                <w:rFonts w:cs="Times New Roman"/>
                <w:bCs/>
                <w:iCs/>
                <w:color w:val="auto"/>
                <w:szCs w:val="24"/>
                <w:shd w:val="clear" w:color="auto" w:fill="FFFFFF"/>
                <w:lang w:val="ro-RO"/>
              </w:rPr>
              <w:t>Nr. 90-93, art</w:t>
            </w:r>
            <w:r w:rsidR="0090719E" w:rsidRPr="00F66066">
              <w:rPr>
                <w:rFonts w:cs="Times New Roman"/>
                <w:bCs/>
                <w:iCs/>
                <w:color w:val="auto"/>
                <w:szCs w:val="24"/>
                <w:shd w:val="clear" w:color="auto" w:fill="FFFFFF"/>
                <w:lang w:val="ro-RO"/>
              </w:rPr>
              <w:t xml:space="preserve"> </w:t>
            </w:r>
            <w:r w:rsidRPr="00F66066">
              <w:rPr>
                <w:rFonts w:cs="Times New Roman"/>
                <w:bCs/>
                <w:iCs/>
                <w:color w:val="auto"/>
                <w:szCs w:val="24"/>
                <w:shd w:val="clear" w:color="auto" w:fill="FFFFFF"/>
                <w:lang w:val="ro-RO"/>
              </w:rPr>
              <w:t>395</w:t>
            </w:r>
            <w:r w:rsidR="0090719E" w:rsidRPr="00F66066">
              <w:rPr>
                <w:rFonts w:cs="Times New Roman"/>
                <w:bCs/>
                <w:iCs/>
                <w:color w:val="auto"/>
                <w:szCs w:val="24"/>
                <w:shd w:val="clear" w:color="auto" w:fill="FFFFFF"/>
                <w:lang w:val="ro-RO"/>
              </w:rPr>
              <w:t>.</w:t>
            </w:r>
          </w:p>
        </w:tc>
        <w:tc>
          <w:tcPr>
            <w:tcW w:w="3367" w:type="dxa"/>
            <w:tcBorders>
              <w:top w:val="nil"/>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0719E">
            <w:pPr>
              <w:widowControl w:val="0"/>
              <w:spacing w:after="120"/>
              <w:rPr>
                <w:rFonts w:cs="Times New Roman"/>
                <w:color w:val="auto"/>
                <w:szCs w:val="24"/>
                <w:shd w:val="clear" w:color="auto" w:fill="FFFFFF"/>
                <w:lang w:val="ro-RO"/>
              </w:rPr>
            </w:pPr>
            <w:r w:rsidRPr="00F66066">
              <w:rPr>
                <w:rFonts w:cs="Times New Roman"/>
                <w:color w:val="auto"/>
                <w:szCs w:val="24"/>
                <w:shd w:val="clear" w:color="auto" w:fill="FFFFFF"/>
                <w:lang w:val="ro-RO"/>
              </w:rPr>
              <w:t>Legea cu privire la Reţeaua Ecologică Naţională se implementează modest</w:t>
            </w:r>
            <w:r w:rsidR="0090719E" w:rsidRPr="00F66066">
              <w:rPr>
                <w:rFonts w:cs="Times New Roman"/>
                <w:color w:val="auto"/>
                <w:szCs w:val="24"/>
                <w:shd w:val="clear" w:color="auto" w:fill="FFFFFF"/>
                <w:lang w:val="ro-RO"/>
              </w:rPr>
              <w:t xml:space="preserve">, </w:t>
            </w:r>
            <w:r w:rsidRPr="00F66066">
              <w:rPr>
                <w:rFonts w:cs="Times New Roman"/>
                <w:color w:val="auto"/>
                <w:szCs w:val="24"/>
                <w:shd w:val="clear" w:color="auto" w:fill="FFFFFF"/>
                <w:lang w:val="ro-RO"/>
              </w:rPr>
              <w:t>Art</w:t>
            </w:r>
            <w:r w:rsidR="00F83BE3" w:rsidRPr="00F66066">
              <w:rPr>
                <w:rFonts w:cs="Times New Roman"/>
                <w:color w:val="auto"/>
                <w:szCs w:val="24"/>
                <w:shd w:val="clear" w:color="auto" w:fill="FFFFFF"/>
                <w:lang w:val="ro-RO"/>
              </w:rPr>
              <w:t xml:space="preserve">. </w:t>
            </w:r>
            <w:r w:rsidR="0090719E" w:rsidRPr="00F66066">
              <w:rPr>
                <w:rFonts w:cs="Times New Roman"/>
                <w:color w:val="auto"/>
                <w:szCs w:val="24"/>
                <w:shd w:val="clear" w:color="auto" w:fill="FFFFFF"/>
                <w:lang w:val="ro-RO"/>
              </w:rPr>
              <w:t xml:space="preserve">13. </w:t>
            </w:r>
            <w:r w:rsidRPr="00F66066">
              <w:rPr>
                <w:rFonts w:cs="Times New Roman"/>
                <w:color w:val="auto"/>
                <w:szCs w:val="24"/>
                <w:shd w:val="clear" w:color="auto" w:fill="FFFFFF"/>
                <w:lang w:val="ro-RO"/>
              </w:rPr>
              <w:t>Asigurarea constituirii reţelelor ecologice</w:t>
            </w:r>
            <w:r w:rsidR="0090719E" w:rsidRPr="00F66066">
              <w:rPr>
                <w:rFonts w:cs="Times New Roman"/>
                <w:color w:val="auto"/>
                <w:szCs w:val="24"/>
                <w:shd w:val="clear" w:color="auto" w:fill="FFFFFF"/>
                <w:lang w:val="ro-RO"/>
              </w:rPr>
              <w:t xml:space="preserve"> </w:t>
            </w:r>
            <w:r w:rsidRPr="00F66066">
              <w:rPr>
                <w:rFonts w:cs="Times New Roman"/>
                <w:color w:val="auto"/>
                <w:szCs w:val="24"/>
                <w:shd w:val="clear" w:color="auto" w:fill="FFFFFF"/>
                <w:lang w:val="ro-RO"/>
              </w:rPr>
              <w:t>nu se implementează corespunzător.</w:t>
            </w:r>
          </w:p>
        </w:tc>
        <w:tc>
          <w:tcPr>
            <w:tcW w:w="3120" w:type="dxa"/>
            <w:tcBorders>
              <w:top w:val="nil"/>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0719E">
            <w:pPr>
              <w:widowControl w:val="0"/>
              <w:rPr>
                <w:rFonts w:cs="Times New Roman"/>
                <w:color w:val="auto"/>
                <w:szCs w:val="24"/>
                <w:shd w:val="clear" w:color="auto" w:fill="FFFFFF"/>
                <w:lang w:val="ro-RO"/>
              </w:rPr>
            </w:pPr>
            <w:r w:rsidRPr="00F66066">
              <w:rPr>
                <w:rFonts w:cs="Times New Roman"/>
                <w:color w:val="auto"/>
                <w:szCs w:val="24"/>
                <w:shd w:val="clear" w:color="auto" w:fill="FFFFFF"/>
                <w:lang w:val="ro-RO"/>
              </w:rPr>
              <w:t>Ajustarea Planului de acţiuni cu privire la constituirea reţelei ecologice naţionale a Programului naţional privind constituirea reţelei ecologice naţionale pentru anii 2011-2018 (Hotărâre Guvernului Nr. 593 din 01.08.2011) cu stabilirea finanţării, a procedurii de monitorizare şi san</w:t>
            </w:r>
            <w:r w:rsidR="0090719E" w:rsidRPr="00F66066">
              <w:rPr>
                <w:rFonts w:cs="Times New Roman"/>
                <w:color w:val="auto"/>
                <w:szCs w:val="24"/>
                <w:shd w:val="clear" w:color="auto" w:fill="FFFFFF"/>
                <w:lang w:val="ro-RO"/>
              </w:rPr>
              <w:t>c</w:t>
            </w:r>
            <w:r w:rsidRPr="00F66066">
              <w:rPr>
                <w:rFonts w:cs="Times New Roman"/>
                <w:color w:val="auto"/>
                <w:szCs w:val="24"/>
                <w:shd w:val="clear" w:color="auto" w:fill="FFFFFF"/>
                <w:lang w:val="ro-RO"/>
              </w:rPr>
              <w:t>ţionare pentru asigurarea implementării corespunzătoare.</w:t>
            </w:r>
          </w:p>
        </w:tc>
      </w:tr>
    </w:tbl>
    <w:p w:rsidR="00703787" w:rsidRPr="00F66066" w:rsidRDefault="00703787">
      <w:pPr>
        <w:rPr>
          <w:color w:val="auto"/>
          <w:sz w:val="28"/>
          <w:szCs w:val="28"/>
          <w:lang w:val="ro-RO"/>
        </w:rPr>
      </w:pPr>
    </w:p>
    <w:p w:rsidR="00723FD1" w:rsidRPr="00F66066" w:rsidRDefault="004B3820">
      <w:pPr>
        <w:rPr>
          <w:color w:val="auto"/>
          <w:szCs w:val="24"/>
          <w:lang w:val="ro-RO"/>
        </w:rPr>
      </w:pPr>
      <w:r w:rsidRPr="00F66066">
        <w:rPr>
          <w:color w:val="auto"/>
          <w:szCs w:val="24"/>
          <w:lang w:val="ro-RO"/>
        </w:rPr>
        <w:t xml:space="preserve">2.1. Propunerile de ameliorare </w:t>
      </w:r>
      <w:r w:rsidR="009F0447" w:rsidRPr="00F66066">
        <w:rPr>
          <w:color w:val="auto"/>
          <w:szCs w:val="24"/>
          <w:lang w:val="ro-RO"/>
        </w:rPr>
        <w:t xml:space="preserve">a </w:t>
      </w:r>
      <w:r w:rsidRPr="00F66066">
        <w:rPr>
          <w:color w:val="auto"/>
          <w:szCs w:val="24"/>
          <w:lang w:val="ro-RO"/>
        </w:rPr>
        <w:t>cadrului legislativ cu referire la proce</w:t>
      </w:r>
      <w:r w:rsidR="00EC0B20" w:rsidRPr="00F66066">
        <w:rPr>
          <w:color w:val="auto"/>
          <w:szCs w:val="24"/>
          <w:lang w:val="ro-RO"/>
        </w:rPr>
        <w:t>sul de gestionare a pădurilor.</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550"/>
        <w:gridCol w:w="2308"/>
        <w:gridCol w:w="4030"/>
        <w:gridCol w:w="2668"/>
      </w:tblGrid>
      <w:tr w:rsidR="00723FD1" w:rsidRPr="00F66066" w:rsidTr="00703787">
        <w:trPr>
          <w:tblHeader/>
          <w:jc w:val="center"/>
        </w:trPr>
        <w:tc>
          <w:tcPr>
            <w:tcW w:w="5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Nr. d/o</w:t>
            </w: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Denumirea actului legislativ/normativ/de reglementare tehnică</w:t>
            </w:r>
          </w:p>
        </w:tc>
        <w:tc>
          <w:tcPr>
            <w:tcW w:w="403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Principalele carențe identificate</w:t>
            </w: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Recomandări pentru lichidarea/diminuarea carențelor identificate</w:t>
            </w:r>
          </w:p>
        </w:tc>
      </w:tr>
      <w:tr w:rsidR="00723FD1" w:rsidRPr="00F66066" w:rsidTr="009276A5">
        <w:trPr>
          <w:jc w:val="center"/>
        </w:trPr>
        <w:tc>
          <w:tcPr>
            <w:tcW w:w="55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5"/>
              </w:numPr>
              <w:contextualSpacing/>
              <w:jc w:val="center"/>
              <w:rPr>
                <w:rFonts w:eastAsia="Times New Roman" w:cs="Times New Roman"/>
                <w:color w:val="auto"/>
                <w:szCs w:val="24"/>
                <w:lang w:val="ro-RO" w:eastAsia="ru-RU"/>
              </w:rPr>
            </w:pPr>
          </w:p>
        </w:tc>
        <w:tc>
          <w:tcPr>
            <w:tcW w:w="230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MS Mincho" w:cs="Times New Roman"/>
                <w:color w:val="auto"/>
                <w:szCs w:val="24"/>
                <w:lang w:val="ro-RO" w:eastAsia="ru-RU"/>
              </w:rPr>
            </w:pPr>
            <w:r w:rsidRPr="00F66066">
              <w:rPr>
                <w:rFonts w:cs="Times New Roman"/>
                <w:color w:val="auto"/>
                <w:szCs w:val="24"/>
                <w:lang w:val="ro-RO" w:eastAsia="ru-RU"/>
              </w:rPr>
              <w:t>Codul silvic, n</w:t>
            </w:r>
            <w:r w:rsidRPr="00F66066">
              <w:rPr>
                <w:rFonts w:eastAsia="MS Mincho" w:cs="Times New Roman"/>
                <w:color w:val="auto"/>
                <w:szCs w:val="24"/>
                <w:lang w:val="ro-RO" w:eastAsia="ru-RU"/>
              </w:rPr>
              <w:t>r. 887-XIII din 21.06.96, Monitorul Oficial nr. 4-5/36 din 16.01.1997</w:t>
            </w:r>
          </w:p>
        </w:tc>
        <w:tc>
          <w:tcPr>
            <w:tcW w:w="403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Conform Codului silvic (art</w:t>
            </w:r>
            <w:r w:rsidR="009F0447" w:rsidRPr="00F66066">
              <w:rPr>
                <w:rFonts w:eastAsia="Times New Roman" w:cs="Times New Roman"/>
                <w:color w:val="auto"/>
                <w:szCs w:val="24"/>
                <w:lang w:val="ro-RO" w:eastAsia="ru-RU"/>
              </w:rPr>
              <w:t>.</w:t>
            </w:r>
            <w:r w:rsidRPr="00F66066">
              <w:rPr>
                <w:rFonts w:eastAsia="Times New Roman" w:cs="Times New Roman"/>
                <w:color w:val="auto"/>
                <w:szCs w:val="24"/>
                <w:lang w:val="ro-RO" w:eastAsia="ru-RU"/>
              </w:rPr>
              <w:t xml:space="preserve"> 27-28), dreptul de gestiune asupra terenurilor din fondul forestier încetează prin hotărâre de Guvern la iniţiativa autorităţii silvice centrale sau autorităţii centrale pentru protecţia mediului înconjurător. Atât Codul silvic, cât și cadrul normativ existent nu prevede mecanismul de inițiere și încetare a dreptului de gestiune asupra terenurilor forestiere. În practica de după adoptarea Codului silvic sunt o mulțime de cazuri, când anumiți deținători/gestionari forestieri (primării), prin inactivitate, au cauzat pierderea unor suprafețe importante de păduri, dar asemenea inițiative nu au fost lansate.</w:t>
            </w: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Elaborarea unui regulament aprobat de Guvern care va stabili modalitatea/mecanismul practic al inițierii procedurii de încetare a dreptului de gestiune asupra terenurilor din fondul forestier, luând în considerație natura proprietății.</w:t>
            </w:r>
          </w:p>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Totodată</w:t>
            </w:r>
            <w:r w:rsidR="009F0447" w:rsidRPr="00F66066">
              <w:rPr>
                <w:rFonts w:eastAsia="Times New Roman" w:cs="Times New Roman"/>
                <w:color w:val="auto"/>
                <w:szCs w:val="24"/>
                <w:lang w:val="ro-RO" w:eastAsia="ru-RU"/>
              </w:rPr>
              <w:t>,</w:t>
            </w:r>
            <w:r w:rsidRPr="00F66066">
              <w:rPr>
                <w:rFonts w:eastAsia="Times New Roman" w:cs="Times New Roman"/>
                <w:color w:val="auto"/>
                <w:szCs w:val="24"/>
                <w:lang w:val="ro-RO" w:eastAsia="ru-RU"/>
              </w:rPr>
              <w:t xml:space="preserve"> de completat art.24 din Codul funciar cu terenuri din fondul silvic.</w:t>
            </w:r>
          </w:p>
        </w:tc>
      </w:tr>
      <w:tr w:rsidR="00723FD1" w:rsidRPr="00F66066" w:rsidTr="009276A5">
        <w:trPr>
          <w:jc w:val="center"/>
        </w:trPr>
        <w:tc>
          <w:tcPr>
            <w:tcW w:w="550"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4"/>
              </w:numPr>
              <w:contextualSpacing/>
              <w:jc w:val="center"/>
              <w:rPr>
                <w:rFonts w:eastAsia="Times New Roman" w:cs="Times New Roman"/>
                <w:color w:val="auto"/>
                <w:szCs w:val="24"/>
                <w:lang w:val="ro-RO" w:eastAsia="ru-RU"/>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rPr>
                <w:rFonts w:eastAsia="Times New Roman" w:cs="Times New Roman"/>
                <w:color w:val="auto"/>
                <w:szCs w:val="24"/>
                <w:lang w:val="ro-RO" w:eastAsia="ru-RU"/>
              </w:rPr>
            </w:pPr>
          </w:p>
        </w:tc>
        <w:tc>
          <w:tcPr>
            <w:tcW w:w="403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703787">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Prevederile art. 35 ale Codului silvic (stipulează efectuarea folosinţelor silvice pe bază autorizației de exploatare și biletului silvic eliberate de către organizațiile care au în gestiune terenuri din fondul forestier) se suprapun cu prevederile art. 40 din Legea privind protecția mediului înconjurător (interzice tăierile fără autorizarea de către autoritatea centrală pentru gestionarea resurselor naturale şi mediu), ceea ce generează o situație de confuzie. În rezultat, majoritatea tăierilor efectuate în pădurile gestionate de primării se realizează fără eliberarea autorizației de exploatare a pădurii</w:t>
            </w:r>
            <w:r w:rsidR="009F0447" w:rsidRPr="00F66066">
              <w:rPr>
                <w:rFonts w:eastAsia="Times New Roman" w:cs="Times New Roman"/>
                <w:color w:val="auto"/>
                <w:szCs w:val="24"/>
                <w:lang w:val="ro-RO" w:eastAsia="ru-RU"/>
              </w:rPr>
              <w:t xml:space="preserve"> (documentul de bază care ține de evidența recoltării masei lemnoase)</w:t>
            </w:r>
            <w:r w:rsidRPr="00F66066">
              <w:rPr>
                <w:rFonts w:eastAsia="Times New Roman" w:cs="Times New Roman"/>
                <w:color w:val="auto"/>
                <w:szCs w:val="24"/>
                <w:lang w:val="ro-RO" w:eastAsia="ru-RU"/>
              </w:rPr>
              <w:t>. Deoarece, se consideră c</w:t>
            </w:r>
            <w:r w:rsidR="009F0447" w:rsidRPr="00F66066">
              <w:rPr>
                <w:rFonts w:eastAsia="Times New Roman" w:cs="Times New Roman"/>
                <w:color w:val="auto"/>
                <w:szCs w:val="24"/>
                <w:lang w:val="ro-RO" w:eastAsia="ru-RU"/>
              </w:rPr>
              <w:t>ă</w:t>
            </w:r>
            <w:r w:rsidRPr="00F66066">
              <w:rPr>
                <w:rFonts w:eastAsia="Times New Roman" w:cs="Times New Roman"/>
                <w:color w:val="auto"/>
                <w:szCs w:val="24"/>
                <w:lang w:val="ro-RO" w:eastAsia="ru-RU"/>
              </w:rPr>
              <w:t xml:space="preserve"> autorizația eliberată de autoritatea de mediu este suficientă, deși după formă și conținut aceasta reprezintă un document care se referă la autorizarea cotelor/limitelor de exploatare/folosire a resurselor forestiere (autorizație de mediu).</w:t>
            </w: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Constituirea unui mecanism clar/distinct pentru implementarea prevederilor art. 15 și 40 din Legea privind protecția mediului înconjurător (stabilirea limitelor de folosire a resurselor naturale).</w:t>
            </w:r>
          </w:p>
        </w:tc>
      </w:tr>
      <w:tr w:rsidR="00723FD1" w:rsidRPr="00F66066" w:rsidTr="00082F49">
        <w:trPr>
          <w:jc w:val="center"/>
        </w:trPr>
        <w:tc>
          <w:tcPr>
            <w:tcW w:w="550"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jc w:val="center"/>
              <w:rPr>
                <w:rFonts w:eastAsia="Times New Roman" w:cs="Times New Roman"/>
                <w:color w:val="auto"/>
                <w:szCs w:val="24"/>
                <w:lang w:val="ro-RO" w:eastAsia="ru-RU"/>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rPr>
                <w:rFonts w:eastAsia="Times New Roman" w:cs="Times New Roman"/>
                <w:color w:val="auto"/>
                <w:szCs w:val="24"/>
                <w:lang w:val="ro-RO" w:eastAsia="ru-RU"/>
              </w:rPr>
            </w:pPr>
          </w:p>
        </w:tc>
        <w:tc>
          <w:tcPr>
            <w:tcW w:w="403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082F49" w:rsidP="00703787">
            <w:pPr>
              <w:rPr>
                <w:rFonts w:eastAsia="Times New Roman" w:cs="Times New Roman"/>
                <w:color w:val="auto"/>
                <w:szCs w:val="24"/>
                <w:shd w:val="clear" w:color="auto" w:fill="00FFFF"/>
                <w:lang w:val="ro-RO" w:eastAsia="ru-RU"/>
              </w:rPr>
            </w:pPr>
            <w:r w:rsidRPr="00F66066">
              <w:rPr>
                <w:color w:val="auto"/>
                <w:lang w:val="ro-RO"/>
              </w:rPr>
              <w:t>Art. 9, care ține de competențele autorităţilor administraţiei publice locale (APL) nu prevăd expres obligațiuni pentru gestiunea pădurilor deținute de primării.</w:t>
            </w: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Este necesară o nouă redacție a art. 9 (chiar elaborarea unui capitol separat) care ar include mai multe detalii privind competențele și obligațiunile APL în domeniul gestiunii pădurilor deținute.</w:t>
            </w:r>
          </w:p>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Concomitent cu modificările art</w:t>
            </w:r>
            <w:r w:rsidR="009F0447" w:rsidRPr="00F66066">
              <w:rPr>
                <w:rFonts w:eastAsia="Times New Roman" w:cs="Times New Roman"/>
                <w:color w:val="auto"/>
                <w:szCs w:val="24"/>
                <w:lang w:val="ro-RO" w:eastAsia="ru-RU"/>
              </w:rPr>
              <w:t>.</w:t>
            </w:r>
            <w:r w:rsidRPr="00F66066">
              <w:rPr>
                <w:rFonts w:eastAsia="Times New Roman" w:cs="Times New Roman"/>
                <w:color w:val="auto"/>
                <w:szCs w:val="24"/>
                <w:lang w:val="ro-RO" w:eastAsia="ru-RU"/>
              </w:rPr>
              <w:t xml:space="preserve"> 9 din Codul silvic urmează de efectuat modificări şi în art.</w:t>
            </w:r>
            <w:r w:rsidR="009F0447" w:rsidRPr="00F66066">
              <w:rPr>
                <w:rFonts w:eastAsia="Times New Roman" w:cs="Times New Roman"/>
                <w:color w:val="auto"/>
                <w:szCs w:val="24"/>
                <w:lang w:val="ro-RO" w:eastAsia="ru-RU"/>
              </w:rPr>
              <w:t xml:space="preserve"> </w:t>
            </w:r>
            <w:r w:rsidRPr="00F66066">
              <w:rPr>
                <w:rFonts w:eastAsia="Times New Roman" w:cs="Times New Roman"/>
                <w:color w:val="auto"/>
                <w:szCs w:val="24"/>
                <w:lang w:val="ro-RO" w:eastAsia="ru-RU"/>
              </w:rPr>
              <w:t>14 şi 29 din Legea cu privire la administraţia publică locală.</w:t>
            </w:r>
          </w:p>
        </w:tc>
      </w:tr>
      <w:tr w:rsidR="00723FD1" w:rsidRPr="00F66066" w:rsidTr="009276A5">
        <w:trPr>
          <w:jc w:val="center"/>
        </w:trPr>
        <w:tc>
          <w:tcPr>
            <w:tcW w:w="550"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5"/>
              </w:numPr>
              <w:contextualSpacing/>
              <w:jc w:val="center"/>
              <w:rPr>
                <w:rFonts w:eastAsia="Times New Roman" w:cs="Times New Roman"/>
                <w:color w:val="auto"/>
                <w:szCs w:val="24"/>
                <w:lang w:val="ro-RO" w:eastAsia="ru-RU"/>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rPr>
                <w:rFonts w:eastAsia="Times New Roman" w:cs="Times New Roman"/>
                <w:color w:val="auto"/>
                <w:szCs w:val="24"/>
                <w:lang w:val="ro-RO" w:eastAsia="ru-RU"/>
              </w:rPr>
            </w:pPr>
          </w:p>
        </w:tc>
        <w:tc>
          <w:tcPr>
            <w:tcW w:w="403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Art. 36 expune doar aspectele generale care țin de asigurarea legalității procesului de recoltare, transportare și depozitare a produselor lemnoase. Mecanismul nu este dezvoltat prin intermediul actelor normative aprobate de Guvern și nici reglementărilor tehnice departamentale (organele silvice/organele de protecție a mediului). Sistemul de mărci forestiere și personal autorizat să efectueze marcarea arborilor destinați extragerii este dezvoltat doar în cadrul Agenției ”Moldsilva”. În procesul de control a circulaţiei produselor lemnoase sunt implicate 3 autorități (Inspectoratul Ecologic de Stat, organele silvice de stat, organele de poliţie), ceea ce generează periodic suprapuneri, ambiguității etc.</w:t>
            </w: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Elaborarea unui regulament aprobat de Guvern, care ar expune clar mecanismul de asigurare a legalității/trasabilității produselor lemnoase de la locul recoltării până la depozitul/consumatorul final.</w:t>
            </w:r>
          </w:p>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Totodată, ar stabili clar delimitările responsabilităţilor autorităţilor  implicate în acest proces cu precizarea modalităţii aplicării sancţiunilor şi </w:t>
            </w:r>
            <w:r w:rsidR="009F0447" w:rsidRPr="00F66066">
              <w:rPr>
                <w:rFonts w:eastAsia="Times New Roman" w:cs="Times New Roman"/>
                <w:color w:val="auto"/>
                <w:szCs w:val="24"/>
                <w:lang w:val="ro-RO" w:eastAsia="ru-RU"/>
              </w:rPr>
              <w:t>mărimii</w:t>
            </w:r>
            <w:r w:rsidRPr="00F66066">
              <w:rPr>
                <w:rFonts w:eastAsia="Times New Roman" w:cs="Times New Roman"/>
                <w:color w:val="auto"/>
                <w:szCs w:val="24"/>
                <w:lang w:val="ro-RO" w:eastAsia="ru-RU"/>
              </w:rPr>
              <w:t xml:space="preserve"> acestora.</w:t>
            </w:r>
          </w:p>
        </w:tc>
      </w:tr>
      <w:tr w:rsidR="00723FD1" w:rsidRPr="00F66066" w:rsidTr="009276A5">
        <w:trPr>
          <w:trHeight w:val="776"/>
          <w:jc w:val="center"/>
        </w:trPr>
        <w:tc>
          <w:tcPr>
            <w:tcW w:w="550"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5"/>
              </w:numPr>
              <w:contextualSpacing/>
              <w:jc w:val="center"/>
              <w:rPr>
                <w:rFonts w:eastAsia="Times New Roman" w:cs="Times New Roman"/>
                <w:color w:val="auto"/>
                <w:szCs w:val="24"/>
                <w:lang w:val="ro-RO" w:eastAsia="ru-RU"/>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rPr>
                <w:rFonts w:eastAsia="Times New Roman" w:cs="Times New Roman"/>
                <w:color w:val="auto"/>
                <w:szCs w:val="24"/>
                <w:lang w:val="ro-RO" w:eastAsia="ru-RU"/>
              </w:rPr>
            </w:pPr>
          </w:p>
        </w:tc>
        <w:tc>
          <w:tcPr>
            <w:tcW w:w="403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29716D">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Pentru a diminua exploatările de masă lemnoasă în cadrul FANPS, art. 45 (Stimularea economică a folosirii raţionale, regenerării, pazei şi protecţiei pădurilor) nu prevede niciun mecanism compensatoriu pentru menținerea regimului de arii protejate în pădurile incluse în această categorie.</w:t>
            </w: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Codul silvic la art. 45: aliniatul (1) trebuie să fie completat cu un subpunct nou, care ar prevedea plăţi din cadrul FEN</w:t>
            </w:r>
            <w:r w:rsidR="009F0447" w:rsidRPr="00F66066">
              <w:rPr>
                <w:rFonts w:eastAsia="Times New Roman" w:cs="Times New Roman"/>
                <w:color w:val="auto"/>
                <w:szCs w:val="24"/>
                <w:lang w:val="ro-RO" w:eastAsia="ru-RU"/>
              </w:rPr>
              <w:t xml:space="preserve"> și/sau bugetul de stat</w:t>
            </w:r>
            <w:r w:rsidRPr="00F66066">
              <w:rPr>
                <w:rFonts w:eastAsia="Times New Roman" w:cs="Times New Roman"/>
                <w:color w:val="auto"/>
                <w:szCs w:val="24"/>
                <w:lang w:val="ro-RO" w:eastAsia="ru-RU"/>
              </w:rPr>
              <w:t xml:space="preserve"> drept compensaţii pentru terenurile acoperite cu păduri încadrate în fondul ariilor naturale protejate de stat.</w:t>
            </w:r>
          </w:p>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Elaborarea unui act normativ prin care să fie asigurată implementarea alineatului (2) din art. 45.</w:t>
            </w:r>
          </w:p>
        </w:tc>
      </w:tr>
      <w:tr w:rsidR="00723FD1" w:rsidRPr="00F66066" w:rsidTr="009276A5">
        <w:trPr>
          <w:trHeight w:val="2179"/>
          <w:jc w:val="center"/>
        </w:trPr>
        <w:tc>
          <w:tcPr>
            <w:tcW w:w="550"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5"/>
              </w:numPr>
              <w:contextualSpacing/>
              <w:jc w:val="center"/>
              <w:rPr>
                <w:rFonts w:eastAsia="Times New Roman" w:cs="Times New Roman"/>
                <w:color w:val="auto"/>
                <w:szCs w:val="24"/>
                <w:lang w:val="ro-RO" w:eastAsia="ru-RU"/>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rPr>
                <w:rFonts w:eastAsia="Times New Roman" w:cs="Times New Roman"/>
                <w:color w:val="auto"/>
                <w:szCs w:val="24"/>
                <w:lang w:val="ro-RO" w:eastAsia="ru-RU"/>
              </w:rPr>
            </w:pPr>
          </w:p>
        </w:tc>
        <w:tc>
          <w:tcPr>
            <w:tcW w:w="403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 Conform art. 62 alin. (2) măsurile de folosire, regenerare, pază şi protecţie a pădurilor, precum şi de gospodărire cinegetică se organizează şi se efectuează nemijlocit de către:</w:t>
            </w:r>
          </w:p>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a) serviciul silvic al autorităţii silvice centrale şi serviciile silvice ale unităţilor silvice subordonate ei;</w:t>
            </w:r>
          </w:p>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b) serviciile silvice ale altor gestionari de terenuri din fondul forestier.</w:t>
            </w:r>
          </w:p>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Conform situației existente circa 90% din primăriile deținătoare de fond forestier nu dispun de personal silvic de nici un nivel.</w:t>
            </w: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9F0447">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Includerea</w:t>
            </w:r>
            <w:r w:rsidR="004B3820" w:rsidRPr="00F66066">
              <w:rPr>
                <w:rFonts w:eastAsia="Times New Roman" w:cs="Times New Roman"/>
                <w:color w:val="auto"/>
                <w:szCs w:val="24"/>
                <w:lang w:val="ro-RO" w:eastAsia="ru-RU"/>
              </w:rPr>
              <w:t xml:space="preserve"> în Codul silvic </w:t>
            </w:r>
            <w:r w:rsidRPr="00F66066">
              <w:rPr>
                <w:rFonts w:eastAsia="Times New Roman" w:cs="Times New Roman"/>
                <w:color w:val="auto"/>
                <w:szCs w:val="24"/>
                <w:lang w:val="ro-RO" w:eastAsia="ru-RU"/>
              </w:rPr>
              <w:t xml:space="preserve">a unor </w:t>
            </w:r>
            <w:r w:rsidR="004B3820" w:rsidRPr="00F66066">
              <w:rPr>
                <w:rFonts w:eastAsia="Times New Roman" w:cs="Times New Roman"/>
                <w:color w:val="auto"/>
                <w:szCs w:val="24"/>
                <w:lang w:val="ro-RO" w:eastAsia="ru-RU"/>
              </w:rPr>
              <w:t>prevederi speciale pentru APL și, pe bază aces</w:t>
            </w:r>
            <w:r w:rsidRPr="00F66066">
              <w:rPr>
                <w:rFonts w:eastAsia="Times New Roman" w:cs="Times New Roman"/>
                <w:color w:val="auto"/>
                <w:szCs w:val="24"/>
                <w:lang w:val="ro-RO" w:eastAsia="ru-RU"/>
              </w:rPr>
              <w:t>tor</w:t>
            </w:r>
            <w:r w:rsidR="004B3820" w:rsidRPr="00F66066">
              <w:rPr>
                <w:rFonts w:eastAsia="Times New Roman" w:cs="Times New Roman"/>
                <w:color w:val="auto"/>
                <w:szCs w:val="24"/>
                <w:lang w:val="ro-RO" w:eastAsia="ru-RU"/>
              </w:rPr>
              <w:t>a, constituirea în cadrul primăriilor deținătoare de fond forestier și alte tipuri de vegetație forestieră, sau în cadrul APL de nivel II a serviciului silvic local.</w:t>
            </w:r>
          </w:p>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Urmează de pregătit informaţii relevante şi explicite care să demonstreze eficienţa şi raţionamentul instituirii respectivului serviciu în cadrul APL.</w:t>
            </w:r>
          </w:p>
        </w:tc>
      </w:tr>
      <w:tr w:rsidR="00723FD1" w:rsidRPr="00F66066" w:rsidTr="009276A5">
        <w:trPr>
          <w:trHeight w:val="4590"/>
          <w:jc w:val="center"/>
        </w:trPr>
        <w:tc>
          <w:tcPr>
            <w:tcW w:w="550"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5"/>
              </w:numPr>
              <w:contextualSpacing/>
              <w:jc w:val="center"/>
              <w:rPr>
                <w:rFonts w:eastAsia="Times New Roman" w:cs="Times New Roman"/>
                <w:color w:val="auto"/>
                <w:szCs w:val="24"/>
                <w:lang w:val="ro-RO" w:eastAsia="ru-RU"/>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rPr>
                <w:rFonts w:eastAsia="Times New Roman" w:cs="Times New Roman"/>
                <w:color w:val="auto"/>
                <w:szCs w:val="24"/>
                <w:lang w:val="ro-RO" w:eastAsia="ru-RU"/>
              </w:rPr>
            </w:pPr>
          </w:p>
        </w:tc>
        <w:tc>
          <w:tcPr>
            <w:tcW w:w="403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Art. 84 nu expune și alte tipuri de încălcări, care în practica mondială sunt asociate cu tăierile ilicite:</w:t>
            </w:r>
          </w:p>
          <w:p w:rsidR="00723FD1" w:rsidRPr="00F66066" w:rsidRDefault="004B3820" w:rsidP="0098524C">
            <w:pPr>
              <w:pStyle w:val="Listparagraf"/>
              <w:widowControl w:val="0"/>
              <w:numPr>
                <w:ilvl w:val="0"/>
                <w:numId w:val="13"/>
              </w:numPr>
              <w:jc w:val="left"/>
              <w:rPr>
                <w:rFonts w:eastAsia="Times New Roman"/>
                <w:color w:val="auto"/>
                <w:szCs w:val="24"/>
                <w:lang w:val="ro-RO" w:eastAsia="ru-RU"/>
              </w:rPr>
            </w:pPr>
            <w:r w:rsidRPr="00F66066">
              <w:rPr>
                <w:rFonts w:eastAsia="Times New Roman"/>
                <w:color w:val="auto"/>
                <w:szCs w:val="24"/>
                <w:lang w:val="ro-RO" w:eastAsia="ru-RU"/>
              </w:rPr>
              <w:t>furturi de producţie forestieră;</w:t>
            </w:r>
          </w:p>
          <w:p w:rsidR="00723FD1" w:rsidRPr="00F66066" w:rsidRDefault="004B3820" w:rsidP="0098524C">
            <w:pPr>
              <w:pStyle w:val="Listparagraf"/>
              <w:widowControl w:val="0"/>
              <w:numPr>
                <w:ilvl w:val="0"/>
                <w:numId w:val="13"/>
              </w:numPr>
              <w:jc w:val="left"/>
              <w:rPr>
                <w:rFonts w:eastAsia="Times New Roman"/>
                <w:color w:val="auto"/>
                <w:szCs w:val="24"/>
                <w:lang w:val="ro-RO" w:eastAsia="ru-RU"/>
              </w:rPr>
            </w:pPr>
            <w:r w:rsidRPr="00F66066">
              <w:rPr>
                <w:rFonts w:eastAsia="Times New Roman"/>
                <w:color w:val="auto"/>
                <w:szCs w:val="24"/>
                <w:lang w:val="ro-RO" w:eastAsia="ru-RU"/>
              </w:rPr>
              <w:t>operarea cu permisiuni duble pentru efectuarea tăierilor;</w:t>
            </w:r>
          </w:p>
          <w:p w:rsidR="00723FD1" w:rsidRPr="00F66066" w:rsidRDefault="004B3820" w:rsidP="0098524C">
            <w:pPr>
              <w:pStyle w:val="Listparagraf"/>
              <w:widowControl w:val="0"/>
              <w:numPr>
                <w:ilvl w:val="0"/>
                <w:numId w:val="13"/>
              </w:numPr>
              <w:jc w:val="left"/>
              <w:rPr>
                <w:rFonts w:eastAsia="Times New Roman"/>
                <w:color w:val="auto"/>
                <w:szCs w:val="24"/>
                <w:lang w:val="ro-RO" w:eastAsia="ru-RU"/>
              </w:rPr>
            </w:pPr>
            <w:r w:rsidRPr="00F66066">
              <w:rPr>
                <w:rFonts w:eastAsia="Times New Roman"/>
                <w:color w:val="auto"/>
                <w:szCs w:val="24"/>
                <w:lang w:val="ro-RO" w:eastAsia="ru-RU"/>
              </w:rPr>
              <w:t>folosirea mitei pentru a obţine permisiuni la tăieri;</w:t>
            </w:r>
          </w:p>
          <w:p w:rsidR="00723FD1" w:rsidRPr="00F66066" w:rsidRDefault="004B3820" w:rsidP="0098524C">
            <w:pPr>
              <w:pStyle w:val="Listparagraf"/>
              <w:widowControl w:val="0"/>
              <w:numPr>
                <w:ilvl w:val="0"/>
                <w:numId w:val="13"/>
              </w:numPr>
              <w:jc w:val="left"/>
              <w:rPr>
                <w:rFonts w:eastAsia="Times New Roman"/>
                <w:color w:val="auto"/>
                <w:szCs w:val="24"/>
                <w:lang w:val="ro-RO" w:eastAsia="ru-RU"/>
              </w:rPr>
            </w:pPr>
            <w:r w:rsidRPr="00F66066">
              <w:rPr>
                <w:rFonts w:eastAsia="Times New Roman"/>
                <w:color w:val="auto"/>
                <w:szCs w:val="24"/>
                <w:lang w:val="ro-RO" w:eastAsia="ru-RU"/>
              </w:rPr>
              <w:t>folosirea unei practici înşelătoare prin falsificarea rapoartelor referitor la preţuri, volumul, fluxul de numerar;</w:t>
            </w:r>
          </w:p>
          <w:p w:rsidR="00723FD1" w:rsidRPr="00F66066" w:rsidRDefault="004B3820" w:rsidP="0098524C">
            <w:pPr>
              <w:pStyle w:val="Listparagraf"/>
              <w:widowControl w:val="0"/>
              <w:numPr>
                <w:ilvl w:val="0"/>
                <w:numId w:val="13"/>
              </w:numPr>
              <w:jc w:val="left"/>
              <w:rPr>
                <w:rFonts w:eastAsia="Times New Roman"/>
                <w:color w:val="auto"/>
                <w:szCs w:val="24"/>
                <w:lang w:val="ro-RO" w:eastAsia="ru-RU"/>
              </w:rPr>
            </w:pPr>
            <w:r w:rsidRPr="00F66066">
              <w:rPr>
                <w:rFonts w:eastAsia="Times New Roman"/>
                <w:color w:val="auto"/>
                <w:szCs w:val="24"/>
                <w:lang w:val="ro-RO" w:eastAsia="ru-RU"/>
              </w:rPr>
              <w:t>participarea în transportul şi comerţul ilegal (sau contrabandă);</w:t>
            </w:r>
          </w:p>
          <w:p w:rsidR="00723FD1" w:rsidRPr="00F66066" w:rsidRDefault="004B3820" w:rsidP="0098524C">
            <w:pPr>
              <w:pStyle w:val="Listparagraf"/>
              <w:widowControl w:val="0"/>
              <w:numPr>
                <w:ilvl w:val="0"/>
                <w:numId w:val="13"/>
              </w:numPr>
              <w:jc w:val="left"/>
              <w:rPr>
                <w:rFonts w:eastAsia="Times New Roman"/>
                <w:color w:val="auto"/>
                <w:szCs w:val="24"/>
                <w:lang w:val="ro-RO" w:eastAsia="ru-RU"/>
              </w:rPr>
            </w:pPr>
            <w:r w:rsidRPr="00F66066">
              <w:rPr>
                <w:rFonts w:eastAsia="Times New Roman"/>
                <w:color w:val="auto"/>
                <w:szCs w:val="24"/>
                <w:lang w:val="ro-RO" w:eastAsia="ru-RU"/>
              </w:rPr>
              <w:t>utilizarea licenţei/autorizației care nu corespunde cu legislaţia ecologică, socială şi a muncii.</w:t>
            </w:r>
          </w:p>
          <w:p w:rsidR="00723FD1" w:rsidRPr="00F66066" w:rsidRDefault="004B3820" w:rsidP="00237631">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Art. 84-90, precum și anexele 1-16 sunt concepute în alte condiții social-economice și deja </w:t>
            </w:r>
            <w:r w:rsidR="00237631" w:rsidRPr="00F66066">
              <w:rPr>
                <w:rFonts w:eastAsia="Times New Roman" w:cs="Times New Roman"/>
                <w:color w:val="auto"/>
                <w:szCs w:val="24"/>
                <w:lang w:val="ro-RO" w:eastAsia="ru-RU"/>
              </w:rPr>
              <w:t xml:space="preserve">insuficient </w:t>
            </w:r>
            <w:r w:rsidRPr="00F66066">
              <w:rPr>
                <w:rFonts w:eastAsia="Times New Roman" w:cs="Times New Roman"/>
                <w:color w:val="auto"/>
                <w:szCs w:val="24"/>
                <w:lang w:val="ro-RO" w:eastAsia="ru-RU"/>
              </w:rPr>
              <w:t>asigur</w:t>
            </w:r>
            <w:r w:rsidR="00237631" w:rsidRPr="00F66066">
              <w:rPr>
                <w:rFonts w:eastAsia="Times New Roman" w:cs="Times New Roman"/>
                <w:color w:val="auto"/>
                <w:szCs w:val="24"/>
                <w:lang w:val="ro-RO" w:eastAsia="ru-RU"/>
              </w:rPr>
              <w:t>ă</w:t>
            </w:r>
            <w:r w:rsidRPr="00F66066">
              <w:rPr>
                <w:rFonts w:eastAsia="Times New Roman" w:cs="Times New Roman"/>
                <w:color w:val="auto"/>
                <w:szCs w:val="24"/>
                <w:lang w:val="ro-RO" w:eastAsia="ru-RU"/>
              </w:rPr>
              <w:t xml:space="preserve"> măsurile punitive de combatere a tăierilor ilicite.</w:t>
            </w: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Capitolul XI, precum și anexele 1-16 necesită o restructurare profundă. Concomitent, este necesar de dezvoltat cadrul normativ ce ține de paza pădurilor. În special, aspecte metodice care țin de constatarea contravențiilor, stabilirea/estimarea prejudiciului etc.</w:t>
            </w:r>
          </w:p>
          <w:p w:rsidR="00723FD1" w:rsidRPr="00F66066" w:rsidRDefault="004B3820" w:rsidP="0098524C">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Majorarea </w:t>
            </w:r>
            <w:r w:rsidR="0098524C" w:rsidRPr="00F66066">
              <w:rPr>
                <w:rFonts w:eastAsia="Times New Roman" w:cs="Times New Roman"/>
                <w:color w:val="auto"/>
                <w:szCs w:val="24"/>
                <w:lang w:val="ro-RO" w:eastAsia="ru-RU"/>
              </w:rPr>
              <w:t>cuantumului</w:t>
            </w:r>
            <w:r w:rsidRPr="00F66066">
              <w:rPr>
                <w:rFonts w:eastAsia="Times New Roman" w:cs="Times New Roman"/>
                <w:color w:val="auto"/>
                <w:szCs w:val="24"/>
                <w:lang w:val="ro-RO" w:eastAsia="ru-RU"/>
              </w:rPr>
              <w:t xml:space="preserve">  sancţiunilor la art.120-130 din Codul Contravenţional. Elaborarea unor normative privind stabilirea clară a diferenţei dintre contravenţii şi </w:t>
            </w:r>
            <w:r w:rsidR="0098524C" w:rsidRPr="00F66066">
              <w:rPr>
                <w:rFonts w:eastAsia="Times New Roman" w:cs="Times New Roman"/>
                <w:color w:val="auto"/>
                <w:szCs w:val="24"/>
                <w:lang w:val="ro-RO" w:eastAsia="ru-RU"/>
              </w:rPr>
              <w:t>sancțiuni</w:t>
            </w:r>
            <w:r w:rsidRPr="00F66066">
              <w:rPr>
                <w:rFonts w:eastAsia="Times New Roman" w:cs="Times New Roman"/>
                <w:color w:val="auto"/>
                <w:szCs w:val="24"/>
                <w:lang w:val="ro-RO" w:eastAsia="ru-RU"/>
              </w:rPr>
              <w:t xml:space="preserve"> penale care să fie utile pentru instanţele de judecată.</w:t>
            </w:r>
          </w:p>
        </w:tc>
      </w:tr>
      <w:tr w:rsidR="00723FD1" w:rsidRPr="00F66066" w:rsidTr="009276A5">
        <w:trPr>
          <w:jc w:val="center"/>
        </w:trPr>
        <w:tc>
          <w:tcPr>
            <w:tcW w:w="5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5"/>
              </w:numPr>
              <w:contextualSpacing/>
              <w:jc w:val="center"/>
              <w:rPr>
                <w:rFonts w:eastAsia="Times New Roman" w:cs="Times New Roman"/>
                <w:color w:val="auto"/>
                <w:szCs w:val="24"/>
                <w:lang w:val="ro-RO" w:eastAsia="ru-RU"/>
              </w:rPr>
            </w:pP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jc w:val="left"/>
              <w:rPr>
                <w:rFonts w:eastAsia="Times New Roman" w:cs="Times New Roman"/>
                <w:color w:val="auto"/>
                <w:szCs w:val="24"/>
                <w:lang w:val="ro-RO" w:eastAsia="ru-RU"/>
              </w:rPr>
            </w:pPr>
            <w:r w:rsidRPr="00F66066">
              <w:rPr>
                <w:rFonts w:eastAsia="Times New Roman" w:cs="Times New Roman"/>
                <w:color w:val="auto"/>
                <w:szCs w:val="24"/>
                <w:lang w:val="ro-RO" w:eastAsia="ru-RU"/>
              </w:rPr>
              <w:t>Legea cu privire la resursele naturale, nr. 1102-XIII din 06.02.97, Monitorul Oficial nr. 40/337 din 19.06.1997</w:t>
            </w:r>
          </w:p>
        </w:tc>
        <w:tc>
          <w:tcPr>
            <w:tcW w:w="403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MS Mincho" w:cs="Times New Roman"/>
                <w:color w:val="auto"/>
                <w:szCs w:val="24"/>
                <w:lang w:val="ro-RO" w:eastAsia="ru-RU"/>
              </w:rPr>
            </w:pPr>
            <w:r w:rsidRPr="00F66066">
              <w:rPr>
                <w:rFonts w:cs="Times New Roman"/>
                <w:color w:val="auto"/>
                <w:szCs w:val="24"/>
                <w:lang w:val="ro-RO" w:eastAsia="ru-RU"/>
              </w:rPr>
              <w:t xml:space="preserve">În cadrul acestei legi este confundată noţiunea de administrare cu cea de gestiune şi de aici este nereuşit construit cadrul instituţional în acest domeniu. Astfel, art. 11 prevede că </w:t>
            </w:r>
            <w:r w:rsidRPr="00F66066">
              <w:rPr>
                <w:rFonts w:cs="Times New Roman"/>
                <w:i/>
                <w:color w:val="auto"/>
                <w:szCs w:val="24"/>
                <w:lang w:val="ro-RO" w:eastAsia="ru-RU"/>
              </w:rPr>
              <w:t>g</w:t>
            </w:r>
            <w:r w:rsidRPr="00F66066">
              <w:rPr>
                <w:rFonts w:eastAsia="MS Mincho" w:cs="Times New Roman"/>
                <w:i/>
                <w:color w:val="auto"/>
                <w:szCs w:val="24"/>
                <w:lang w:val="ro-RO" w:eastAsia="ru-RU"/>
              </w:rPr>
              <w:t>estiunea resurselor naturale este o activitate de reglementare, evidenţă şi control al însuşirii primare a resurselor naturale, utilizării şi reproducerii lor</w:t>
            </w:r>
            <w:r w:rsidRPr="00F66066">
              <w:rPr>
                <w:rFonts w:eastAsia="MS Mincho" w:cs="Times New Roman"/>
                <w:color w:val="auto"/>
                <w:szCs w:val="24"/>
                <w:lang w:val="ro-RO" w:eastAsia="ru-RU"/>
              </w:rPr>
              <w:t>. În acelaş</w:t>
            </w:r>
            <w:r w:rsidR="00D34DD8" w:rsidRPr="00F66066">
              <w:rPr>
                <w:rFonts w:eastAsia="MS Mincho" w:cs="Times New Roman"/>
                <w:color w:val="auto"/>
                <w:szCs w:val="24"/>
                <w:lang w:val="ro-RO" w:eastAsia="ru-RU"/>
              </w:rPr>
              <w:t>i</w:t>
            </w:r>
            <w:r w:rsidRPr="00F66066">
              <w:rPr>
                <w:rFonts w:eastAsia="MS Mincho" w:cs="Times New Roman"/>
                <w:color w:val="auto"/>
                <w:szCs w:val="24"/>
                <w:lang w:val="ro-RO" w:eastAsia="ru-RU"/>
              </w:rPr>
              <w:t xml:space="preserve"> timp conform Codului silvic (art.3)</w:t>
            </w:r>
            <w:r w:rsidRPr="00F66066">
              <w:rPr>
                <w:rFonts w:eastAsia="MS Mincho" w:cs="Times New Roman"/>
                <w:i/>
                <w:color w:val="auto"/>
                <w:szCs w:val="24"/>
                <w:lang w:val="ro-RO" w:eastAsia="ru-RU"/>
              </w:rPr>
              <w:t xml:space="preserve"> gestionarea fondului forestier (unul din componentele resurselor naturale) este activitatea de gospodărire şi utilizare a resurselor forestiere în scopul îndeplinirii politicii statului în domeniile respective.</w:t>
            </w:r>
            <w:r w:rsidRPr="00F66066">
              <w:rPr>
                <w:rFonts w:eastAsia="MS Mincho" w:cs="Times New Roman"/>
                <w:color w:val="auto"/>
                <w:szCs w:val="24"/>
                <w:lang w:val="ro-RO" w:eastAsia="ru-RU"/>
              </w:rPr>
              <w:t xml:space="preserve"> Conform aceluiaşi articol al Codului silvic – </w:t>
            </w:r>
            <w:r w:rsidRPr="00F66066">
              <w:rPr>
                <w:rFonts w:eastAsia="MS Mincho" w:cs="Times New Roman"/>
                <w:i/>
                <w:color w:val="auto"/>
                <w:szCs w:val="24"/>
                <w:lang w:val="ro-RO" w:eastAsia="ru-RU"/>
              </w:rPr>
              <w:t xml:space="preserve">administrarea de stat a fondului forestier este activitatea de elaborare şi implementare a politicii statului prin  planificarea, organizarea, realizarea şi efectuarea controlului de stat în domeniul forestier în scopul asigurării şi promovării intereselor şi priorităţilor naţionale </w:t>
            </w:r>
            <w:r w:rsidRPr="00F66066">
              <w:rPr>
                <w:rFonts w:eastAsia="MS Mincho" w:cs="Times New Roman"/>
                <w:color w:val="auto"/>
                <w:szCs w:val="24"/>
                <w:lang w:val="ro-RO" w:eastAsia="ru-RU"/>
              </w:rPr>
              <w:t>(aceste atribuţii sunt, de obicei, atribuite de către Guvern unei aut</w:t>
            </w:r>
            <w:r w:rsidR="00D34DD8" w:rsidRPr="00F66066">
              <w:rPr>
                <w:rFonts w:eastAsia="MS Mincho" w:cs="Times New Roman"/>
                <w:color w:val="auto"/>
                <w:szCs w:val="24"/>
                <w:lang w:val="ro-RO" w:eastAsia="ru-RU"/>
              </w:rPr>
              <w:t>orit</w:t>
            </w:r>
            <w:r w:rsidRPr="00F66066">
              <w:rPr>
                <w:rFonts w:eastAsia="MS Mincho" w:cs="Times New Roman"/>
                <w:color w:val="auto"/>
                <w:szCs w:val="24"/>
                <w:lang w:val="ro-RO" w:eastAsia="ru-RU"/>
              </w:rPr>
              <w:t xml:space="preserve">ăţi publice centrale de specialitate – Ministerul Mediului). </w:t>
            </w:r>
            <w:r w:rsidRPr="00F66066">
              <w:rPr>
                <w:rFonts w:cs="Times New Roman"/>
                <w:color w:val="auto"/>
                <w:szCs w:val="24"/>
                <w:lang w:val="ro-RO" w:eastAsia="ru-RU"/>
              </w:rPr>
              <w:t>Acelaşi art. 11 prevede printre p</w:t>
            </w:r>
            <w:r w:rsidRPr="00F66066">
              <w:rPr>
                <w:rFonts w:eastAsia="MS Mincho" w:cs="Times New Roman"/>
                <w:color w:val="auto"/>
                <w:szCs w:val="24"/>
                <w:lang w:val="ro-RO" w:eastAsia="ru-RU"/>
              </w:rPr>
              <w:t xml:space="preserve">rincipiile de bază ale gestiunii </w:t>
            </w:r>
            <w:r w:rsidRPr="00F66066">
              <w:rPr>
                <w:rFonts w:eastAsia="MS Mincho" w:cs="Times New Roman"/>
                <w:i/>
                <w:color w:val="auto"/>
                <w:szCs w:val="24"/>
                <w:lang w:val="ro-RO" w:eastAsia="ru-RU"/>
              </w:rPr>
              <w:t>neadmiterea cumulării de funcţii ce ţin de gestiunea resurselor naturale cu activităţile de utilizare a acestora în scop de profit</w:t>
            </w:r>
            <w:r w:rsidRPr="00F66066">
              <w:rPr>
                <w:rFonts w:eastAsia="MS Mincho" w:cs="Times New Roman"/>
                <w:color w:val="auto"/>
                <w:szCs w:val="24"/>
                <w:lang w:val="ro-RO" w:eastAsia="ru-RU"/>
              </w:rPr>
              <w:t>, iar art. 12 prevede că structura instituţională de gestiune a resurselor naturale este următoarea:</w:t>
            </w:r>
          </w:p>
          <w:p w:rsidR="00723FD1" w:rsidRPr="00F66066" w:rsidRDefault="004B3820">
            <w:pPr>
              <w:widowControl w:val="0"/>
              <w:rPr>
                <w:rFonts w:eastAsia="MS Mincho" w:cs="Times New Roman"/>
                <w:color w:val="auto"/>
                <w:szCs w:val="24"/>
                <w:lang w:val="ro-RO" w:eastAsia="ru-RU"/>
              </w:rPr>
            </w:pPr>
            <w:r w:rsidRPr="00F66066">
              <w:rPr>
                <w:rFonts w:eastAsia="MS Mincho" w:cs="Times New Roman"/>
                <w:color w:val="auto"/>
                <w:szCs w:val="24"/>
                <w:lang w:val="ro-RO" w:eastAsia="ru-RU"/>
              </w:rPr>
              <w:t xml:space="preserve">    a) Guvernul;</w:t>
            </w:r>
          </w:p>
          <w:p w:rsidR="00723FD1" w:rsidRPr="00F66066" w:rsidRDefault="004B3820">
            <w:pPr>
              <w:widowControl w:val="0"/>
              <w:rPr>
                <w:rFonts w:eastAsia="MS Mincho" w:cs="Times New Roman"/>
                <w:i/>
                <w:color w:val="auto"/>
                <w:szCs w:val="24"/>
                <w:lang w:val="ro-RO" w:eastAsia="ru-RU"/>
              </w:rPr>
            </w:pPr>
            <w:r w:rsidRPr="00F66066">
              <w:rPr>
                <w:rFonts w:eastAsia="MS Mincho" w:cs="Times New Roman"/>
                <w:i/>
                <w:color w:val="auto"/>
                <w:szCs w:val="24"/>
                <w:lang w:val="ro-RO" w:eastAsia="ru-RU"/>
              </w:rPr>
              <w:t xml:space="preserve">    b) organul de stat abilitat cu gestiunea resurselor naturale şi cu protecţia mediului înconjurător;</w:t>
            </w:r>
          </w:p>
          <w:p w:rsidR="00723FD1" w:rsidRPr="00F66066" w:rsidRDefault="004B3820">
            <w:pPr>
              <w:widowControl w:val="0"/>
              <w:rPr>
                <w:rFonts w:eastAsia="MS Mincho" w:cs="Times New Roman"/>
                <w:color w:val="auto"/>
                <w:szCs w:val="24"/>
                <w:lang w:val="ro-RO" w:eastAsia="ru-RU"/>
              </w:rPr>
            </w:pPr>
            <w:r w:rsidRPr="00F66066">
              <w:rPr>
                <w:rFonts w:eastAsia="MS Mincho" w:cs="Times New Roman"/>
                <w:color w:val="auto"/>
                <w:szCs w:val="24"/>
                <w:lang w:val="ro-RO" w:eastAsia="ru-RU"/>
              </w:rPr>
              <w:t xml:space="preserve">    c) autorităţile administraţiei publice locale.</w:t>
            </w:r>
          </w:p>
          <w:p w:rsidR="00723FD1" w:rsidRPr="00F66066" w:rsidRDefault="004B3820">
            <w:pPr>
              <w:widowControl w:val="0"/>
              <w:ind w:firstLine="540"/>
              <w:rPr>
                <w:rFonts w:eastAsia="MS Mincho" w:cs="Times New Roman"/>
                <w:color w:val="auto"/>
                <w:szCs w:val="24"/>
                <w:lang w:val="ro-RO" w:eastAsia="ru-RU"/>
              </w:rPr>
            </w:pPr>
            <w:r w:rsidRPr="00F66066">
              <w:rPr>
                <w:rFonts w:eastAsia="MS Mincho" w:cs="Times New Roman"/>
                <w:color w:val="auto"/>
                <w:szCs w:val="24"/>
                <w:lang w:val="ro-RO" w:eastAsia="ru-RU"/>
              </w:rPr>
              <w:t xml:space="preserve">Practic art. 12 contravine art. 11, deoarece admite cumularea funcţiilor de gestiune, de control şi de gospodărire (obţinerea de profit). Cumularea funcţiilor respective sub egida Ministerului Mediului nu este o garanţie incontestabilă pentru ameliorarea situaţiei în domeniul folosirii, conservării şi regenerării resurselor naturale. Totodată, situația respectivă nu exclude nici prezența conflictului de interese. </w:t>
            </w: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A847C3" w:rsidRPr="00F66066" w:rsidRDefault="00A847C3" w:rsidP="00A847C3">
            <w:pPr>
              <w:rPr>
                <w:color w:val="auto"/>
                <w:lang w:val="ro-RO"/>
              </w:rPr>
            </w:pPr>
            <w:r w:rsidRPr="00F66066">
              <w:rPr>
                <w:color w:val="auto"/>
                <w:lang w:val="ro-RO"/>
              </w:rPr>
              <w:t>Folosirea/exploatarea resurselor naturale aparținând statului (inclusiv pădurile) poate fi realizată eficient prin constituirea unor regii/holdinguri/companii de specialitate. Ministerul Mediului trebuie să-şi concentreze eforturile asupra elaborării şi promovării politicii statului în acest domeniu, precum şi asupra unui control strict/eficient privind asigurarea utilizării durabile a resurselor naturale/forestiere.</w:t>
            </w:r>
          </w:p>
          <w:p w:rsidR="00723FD1" w:rsidRPr="00F66066" w:rsidRDefault="00723FD1">
            <w:pPr>
              <w:widowControl w:val="0"/>
              <w:rPr>
                <w:rFonts w:eastAsia="Times New Roman" w:cs="Times New Roman"/>
                <w:color w:val="auto"/>
                <w:szCs w:val="24"/>
                <w:lang w:val="ro-RO" w:eastAsia="ru-RU"/>
              </w:rPr>
            </w:pPr>
          </w:p>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Corectarea legii.</w:t>
            </w:r>
          </w:p>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Preferabil de modificat concomitent actele legislative care se referă la delimitarea atribuţiilor autorităţilor publice responsabile de</w:t>
            </w:r>
            <w:r w:rsidR="00D34DD8" w:rsidRPr="00F66066">
              <w:rPr>
                <w:rFonts w:eastAsia="Times New Roman" w:cs="Times New Roman"/>
                <w:color w:val="auto"/>
                <w:szCs w:val="24"/>
                <w:lang w:val="ro-RO" w:eastAsia="ru-RU"/>
              </w:rPr>
              <w:t xml:space="preserve"> domeniul silvic. Totodată, acee</w:t>
            </w:r>
            <w:r w:rsidRPr="00F66066">
              <w:rPr>
                <w:rFonts w:eastAsia="Times New Roman" w:cs="Times New Roman"/>
                <w:color w:val="auto"/>
                <w:szCs w:val="24"/>
                <w:lang w:val="ro-RO" w:eastAsia="ru-RU"/>
              </w:rPr>
              <w:t>aşi abordare de modificare în complex urmează să se aplice şi în cazul actelor normative.</w:t>
            </w:r>
          </w:p>
        </w:tc>
      </w:tr>
      <w:tr w:rsidR="009276A5" w:rsidRPr="00F66066" w:rsidTr="009276A5">
        <w:trPr>
          <w:jc w:val="center"/>
        </w:trPr>
        <w:tc>
          <w:tcPr>
            <w:tcW w:w="5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276A5" w:rsidRPr="00F66066" w:rsidRDefault="009276A5">
            <w:pPr>
              <w:widowControl w:val="0"/>
              <w:numPr>
                <w:ilvl w:val="0"/>
                <w:numId w:val="5"/>
              </w:numPr>
              <w:contextualSpacing/>
              <w:jc w:val="center"/>
              <w:rPr>
                <w:rFonts w:eastAsia="Times New Roman" w:cs="Times New Roman"/>
                <w:color w:val="auto"/>
                <w:szCs w:val="24"/>
                <w:lang w:val="ro-RO" w:eastAsia="ru-RU"/>
              </w:rPr>
            </w:pP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276A5" w:rsidRPr="00F66066" w:rsidRDefault="009276A5">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Legea privind protecţia mediului înconjurător, nr. 515-XII din 16.06.93, Monitorul Oficial nr. 10/283 din 30.10.1993</w:t>
            </w:r>
          </w:p>
        </w:tc>
        <w:tc>
          <w:tcPr>
            <w:tcW w:w="40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276A5" w:rsidRPr="00F66066" w:rsidRDefault="009276A5" w:rsidP="009276A5">
            <w:pPr>
              <w:rPr>
                <w:color w:val="auto"/>
                <w:lang w:val="ro-RO"/>
              </w:rPr>
            </w:pPr>
            <w:r w:rsidRPr="00F66066">
              <w:rPr>
                <w:color w:val="auto"/>
                <w:lang w:val="ro-RO"/>
              </w:rPr>
              <w:t xml:space="preserve">Prevederile art. 40 (autorizarea tăierilor) se suprapun cu art. 35 ale Codului silvic, ceea ce generează o situație gravă de confuzie. Din expunerea actuală a art. 40 nu este clar dacă acesta este o etapă a implementării prevederilor art. 15  privind aprobarea limitelor/cotelor de folosire a resurselor naturale sau parte a controlului de stat. </w:t>
            </w:r>
          </w:p>
        </w:tc>
        <w:tc>
          <w:tcPr>
            <w:tcW w:w="26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276A5" w:rsidRPr="00F66066" w:rsidRDefault="009276A5" w:rsidP="009276A5">
            <w:pPr>
              <w:rPr>
                <w:color w:val="auto"/>
                <w:lang w:val="ro-RO"/>
              </w:rPr>
            </w:pPr>
            <w:r w:rsidRPr="00F66066">
              <w:rPr>
                <w:color w:val="auto"/>
                <w:lang w:val="ro-RO"/>
              </w:rPr>
              <w:t>Constituirea unui mecanism clar/distinct pentru implementarea prevederilor art. 15 și 40 din Legea privind protecția mediului înconjurător (stabilirea limitelor de folosire a resurselor naturale/ controlul de stat în domeniu).</w:t>
            </w:r>
          </w:p>
        </w:tc>
      </w:tr>
      <w:tr w:rsidR="00723FD1" w:rsidRPr="00F66066" w:rsidTr="009276A5">
        <w:trPr>
          <w:trHeight w:val="8581"/>
          <w:jc w:val="center"/>
        </w:trPr>
        <w:tc>
          <w:tcPr>
            <w:tcW w:w="55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5"/>
              </w:numPr>
              <w:contextualSpacing/>
              <w:jc w:val="center"/>
              <w:rPr>
                <w:rFonts w:eastAsia="Times New Roman" w:cs="Times New Roman"/>
                <w:color w:val="auto"/>
                <w:szCs w:val="24"/>
                <w:lang w:val="ro-RO" w:eastAsia="ru-RU"/>
              </w:rPr>
            </w:pPr>
          </w:p>
        </w:tc>
        <w:tc>
          <w:tcPr>
            <w:tcW w:w="230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MS Mincho" w:cs="Times New Roman"/>
                <w:color w:val="auto"/>
                <w:szCs w:val="24"/>
                <w:lang w:val="ro-RO" w:eastAsia="ru-RU"/>
              </w:rPr>
            </w:pPr>
            <w:r w:rsidRPr="00F66066">
              <w:rPr>
                <w:rFonts w:eastAsia="MS Mincho" w:cs="Times New Roman"/>
                <w:color w:val="auto"/>
                <w:szCs w:val="24"/>
                <w:lang w:val="ro-RO" w:eastAsia="ru-RU"/>
              </w:rPr>
              <w:t>Legea privind fondul ariilor naturale protejate de stat</w:t>
            </w:r>
            <w:r w:rsidRPr="00F66066">
              <w:rPr>
                <w:rFonts w:eastAsia="MS Mincho" w:cs="Times New Roman"/>
                <w:caps/>
                <w:color w:val="auto"/>
                <w:szCs w:val="24"/>
                <w:lang w:val="ro-RO" w:eastAsia="ru-RU"/>
              </w:rPr>
              <w:t xml:space="preserve">, </w:t>
            </w:r>
            <w:r w:rsidRPr="00F66066">
              <w:rPr>
                <w:rFonts w:eastAsia="MS Mincho" w:cs="Times New Roman"/>
                <w:color w:val="auto"/>
                <w:szCs w:val="24"/>
                <w:lang w:val="ro-RO" w:eastAsia="ru-RU"/>
              </w:rPr>
              <w:t>nr. 1538-XIII din 25.02.98, Monitorul Oficial nr. 66-68/442 din 16.07.1998</w:t>
            </w:r>
          </w:p>
        </w:tc>
        <w:tc>
          <w:tcPr>
            <w:tcW w:w="403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widowControl w:val="0"/>
              <w:rPr>
                <w:rFonts w:eastAsia="MS Mincho" w:cs="Times New Roman"/>
                <w:color w:val="auto"/>
                <w:szCs w:val="24"/>
                <w:lang w:val="ro-RO" w:eastAsia="ru-RU"/>
              </w:rPr>
            </w:pPr>
            <w:r w:rsidRPr="00F66066">
              <w:rPr>
                <w:rFonts w:cs="Times New Roman"/>
                <w:color w:val="auto"/>
                <w:szCs w:val="24"/>
                <w:lang w:val="ro-RO" w:eastAsia="ru-RU"/>
              </w:rPr>
              <w:t xml:space="preserve">Prevederile legii conţin un şir de divergenţe, care influenţează negativ procesul de implementare. Astfel, art. 14, 23 şi 55 prevăd că rezervaţiile ştiinţifice şi biosferice sunt subordonate autorităţii centrale pentru protecţia mediului, iar art. 21 admite aflarea acestora şi în administrarea altor autorităţi publice centrale. Nici în legea în cauză, nici în alt act normativ nu s-a menţionat că rezervaţiile ştiinţifice sunt succesoarele de drept ale rezervaţiilor naturale stat (zapovedniki) în sistema legislativă USSR (conform HG de constituire). În același timp, </w:t>
            </w:r>
            <w:r w:rsidRPr="00F66066">
              <w:rPr>
                <w:rFonts w:eastAsia="MS Mincho" w:cs="Times New Roman"/>
                <w:color w:val="auto"/>
                <w:szCs w:val="24"/>
                <w:lang w:val="ro-RO" w:eastAsia="ru-RU"/>
              </w:rPr>
              <w:t>în conformitatea cu regulile legale,</w:t>
            </w:r>
            <w:r w:rsidRPr="00F66066">
              <w:rPr>
                <w:rFonts w:cs="Times New Roman"/>
                <w:color w:val="auto"/>
                <w:szCs w:val="24"/>
                <w:lang w:val="ro-RO" w:eastAsia="ru-RU"/>
              </w:rPr>
              <w:t xml:space="preserve"> Legea 1538 </w:t>
            </w:r>
            <w:r w:rsidRPr="00F66066">
              <w:rPr>
                <w:rFonts w:eastAsia="MS Mincho" w:cs="Times New Roman"/>
                <w:color w:val="auto"/>
                <w:szCs w:val="24"/>
                <w:lang w:val="ro-RO" w:eastAsia="ru-RU"/>
              </w:rPr>
              <w:t>-XIII din 25.02.98 are prioritate în procesul aplicării.</w:t>
            </w:r>
          </w:p>
          <w:p w:rsidR="00723FD1" w:rsidRPr="00F66066" w:rsidRDefault="004B3820">
            <w:pPr>
              <w:widowControl w:val="0"/>
              <w:ind w:firstLine="567"/>
              <w:rPr>
                <w:rFonts w:eastAsia="MS Mincho" w:cs="Times New Roman"/>
                <w:color w:val="auto"/>
                <w:szCs w:val="24"/>
                <w:lang w:val="ro-RO" w:eastAsia="ru-RU"/>
              </w:rPr>
            </w:pPr>
            <w:r w:rsidRPr="00F66066">
              <w:rPr>
                <w:rFonts w:cs="Times New Roman"/>
                <w:color w:val="auto"/>
                <w:szCs w:val="24"/>
                <w:lang w:val="ro-RO" w:eastAsia="ru-RU"/>
              </w:rPr>
              <w:t xml:space="preserve">Una din principalele deficienţe ale legii menţionate este că, deşi în art. 4 la </w:t>
            </w:r>
            <w:r w:rsidR="0098524C" w:rsidRPr="00F66066">
              <w:rPr>
                <w:rFonts w:cs="Times New Roman"/>
                <w:color w:val="auto"/>
                <w:szCs w:val="24"/>
                <w:lang w:val="ro-RO" w:eastAsia="ru-RU"/>
              </w:rPr>
              <w:t>enumerarea</w:t>
            </w:r>
            <w:r w:rsidRPr="00F66066">
              <w:rPr>
                <w:rFonts w:cs="Times New Roman"/>
                <w:color w:val="auto"/>
                <w:szCs w:val="24"/>
                <w:lang w:val="ro-RO" w:eastAsia="ru-RU"/>
              </w:rPr>
              <w:t xml:space="preserve"> </w:t>
            </w:r>
            <w:r w:rsidRPr="00F66066">
              <w:rPr>
                <w:rFonts w:eastAsia="MS Mincho" w:cs="Times New Roman"/>
                <w:color w:val="auto"/>
                <w:szCs w:val="24"/>
                <w:lang w:val="ro-RO" w:eastAsia="ru-RU"/>
              </w:rPr>
              <w:t>categoriilor de obiecte şi complexe naturale</w:t>
            </w:r>
            <w:r w:rsidRPr="00F66066">
              <w:rPr>
                <w:rFonts w:cs="Times New Roman"/>
                <w:color w:val="auto"/>
                <w:szCs w:val="24"/>
                <w:lang w:val="ro-RO" w:eastAsia="ru-RU"/>
              </w:rPr>
              <w:t xml:space="preserve"> se face trimitere la </w:t>
            </w:r>
            <w:r w:rsidRPr="00F66066">
              <w:rPr>
                <w:rFonts w:eastAsia="MS Mincho" w:cs="Times New Roman"/>
                <w:color w:val="auto"/>
                <w:szCs w:val="24"/>
                <w:lang w:val="ro-RO" w:eastAsia="ru-RU"/>
              </w:rPr>
              <w:t xml:space="preserve">delimitate în conformitate cu clasificarea Uniunii Internaţionale de Conservare a Naturii (IUCN), care a fost modificată pe parcursul ultimilor ani. </w:t>
            </w:r>
          </w:p>
          <w:p w:rsidR="00723FD1" w:rsidRPr="00F66066" w:rsidRDefault="004B3820">
            <w:pPr>
              <w:widowControl w:val="0"/>
              <w:ind w:firstLine="567"/>
              <w:rPr>
                <w:rFonts w:eastAsia="MS Mincho" w:cs="Times New Roman"/>
                <w:color w:val="auto"/>
                <w:szCs w:val="24"/>
                <w:lang w:val="ro-RO" w:eastAsia="ru-RU"/>
              </w:rPr>
            </w:pPr>
            <w:r w:rsidRPr="00F66066">
              <w:rPr>
                <w:rFonts w:eastAsia="MS Mincho" w:cs="Times New Roman"/>
                <w:color w:val="auto"/>
                <w:szCs w:val="24"/>
                <w:lang w:val="ro-RO" w:eastAsia="ru-RU"/>
              </w:rPr>
              <w:t xml:space="preserve">Regimul rezervaţiilor ştiinţifice expus în capitolul 2 reamintește mai mult regimul pentru rezervaţia biosferei expus în ghidul IUCN (Dudley, 2008). </w:t>
            </w:r>
          </w:p>
          <w:p w:rsidR="00723FD1" w:rsidRPr="00F66066" w:rsidRDefault="004B3820">
            <w:pPr>
              <w:widowControl w:val="0"/>
              <w:ind w:firstLine="567"/>
              <w:rPr>
                <w:rFonts w:cs="Times New Roman"/>
                <w:color w:val="auto"/>
                <w:szCs w:val="24"/>
                <w:lang w:val="ro-RO" w:eastAsia="ru-RU"/>
              </w:rPr>
            </w:pPr>
            <w:r w:rsidRPr="00F66066">
              <w:rPr>
                <w:rFonts w:cs="Times New Roman"/>
                <w:color w:val="auto"/>
                <w:szCs w:val="24"/>
                <w:lang w:val="ro-RO" w:eastAsia="ru-RU"/>
              </w:rPr>
              <w:t>Conform Regulamentului privind procedura de instruire a regimului de arie naturală protejată, aprobat prin Hotărîrea Guvernului Republicii Moldova  nr. 803 din 19 iunie 2002, rezervaţiile ştiinţifice, trebuie să corespundă categoriei I „a” a clasificării IUCN, instituită în 1994. Conform acestei clasificări rezervaţiile ştiinţifice sunt definite ca „</w:t>
            </w:r>
            <w:r w:rsidRPr="00F66066">
              <w:rPr>
                <w:rFonts w:cs="Times New Roman"/>
                <w:i/>
                <w:color w:val="auto"/>
                <w:szCs w:val="24"/>
                <w:lang w:val="ro-RO" w:eastAsia="ru-RU"/>
              </w:rPr>
              <w:t xml:space="preserve">rezervaţie naturală strictă, suprafaţă protejată, gestionată în special pentru ştiinţă şi suprafaţă care trebuie să fie </w:t>
            </w:r>
            <w:r w:rsidRPr="00F66066">
              <w:rPr>
                <w:rFonts w:cs="Times New Roman"/>
                <w:i/>
                <w:color w:val="auto"/>
                <w:szCs w:val="24"/>
                <w:u w:val="single"/>
                <w:lang w:val="ro-RO" w:eastAsia="ru-RU"/>
              </w:rPr>
              <w:t>eliberată de intervenţie directă umană</w:t>
            </w:r>
            <w:r w:rsidRPr="00F66066">
              <w:rPr>
                <w:rFonts w:cs="Times New Roman"/>
                <w:i/>
                <w:color w:val="auto"/>
                <w:szCs w:val="24"/>
                <w:lang w:val="ro-RO" w:eastAsia="ru-RU"/>
              </w:rPr>
              <w:t xml:space="preserve"> şi capabilă de a rămîne, la această poziţie</w:t>
            </w:r>
            <w:r w:rsidRPr="00F66066">
              <w:rPr>
                <w:rFonts w:cs="Times New Roman"/>
                <w:color w:val="auto"/>
                <w:szCs w:val="24"/>
                <w:lang w:val="ro-RO" w:eastAsia="ru-RU"/>
              </w:rPr>
              <w:t xml:space="preserve">”. În conformitate cu Regulamentul-Cadru cu privire la rezervaţiile ştiinţifice, aprobat prin Hotărîrea Guvernului nr. 785 din 3 august 2000, “fondarea rezervaţiei ştiinţifice urmăreşte scopul conservării, regenerării, redresării ecologice şi studierii evoluării proceselor naturale </w:t>
            </w:r>
            <w:r w:rsidRPr="00F66066">
              <w:rPr>
                <w:rFonts w:cs="Times New Roman"/>
                <w:i/>
                <w:color w:val="auto"/>
                <w:szCs w:val="24"/>
                <w:u w:val="single"/>
                <w:lang w:val="ro-RO" w:eastAsia="ru-RU"/>
              </w:rPr>
              <w:t>în afara impactului antropic</w:t>
            </w:r>
            <w:r w:rsidRPr="00F66066">
              <w:rPr>
                <w:rFonts w:cs="Times New Roman"/>
                <w:color w:val="auto"/>
                <w:szCs w:val="24"/>
                <w:lang w:val="ro-RO" w:eastAsia="ru-RU"/>
              </w:rPr>
              <w:t>, păstrării stricte a structurii floristice şi faunistice autohtone specifice spaţiului natural al teritoriului în cauză.”</w:t>
            </w:r>
          </w:p>
          <w:p w:rsidR="00723FD1" w:rsidRPr="00F66066" w:rsidRDefault="004B3820">
            <w:pPr>
              <w:widowControl w:val="0"/>
              <w:ind w:firstLine="567"/>
              <w:rPr>
                <w:rFonts w:cs="Times New Roman"/>
                <w:color w:val="auto"/>
                <w:szCs w:val="24"/>
                <w:lang w:val="ro-RO" w:eastAsia="ru-RU"/>
              </w:rPr>
            </w:pPr>
            <w:r w:rsidRPr="00F66066">
              <w:rPr>
                <w:rFonts w:cs="Times New Roman"/>
                <w:color w:val="auto"/>
                <w:szCs w:val="24"/>
                <w:lang w:val="ro-RO" w:eastAsia="ru-RU"/>
              </w:rPr>
              <w:t>Însă în art. 25 al aceleiaşi Legi, este menţionat că „în rezervaţia ştiinţifică, excepţie făcînd zonele cu protecţia integrală, sînt permise:</w:t>
            </w:r>
          </w:p>
          <w:p w:rsidR="00723FD1" w:rsidRPr="00F66066" w:rsidRDefault="004B3820">
            <w:pPr>
              <w:widowControl w:val="0"/>
              <w:numPr>
                <w:ilvl w:val="0"/>
                <w:numId w:val="2"/>
              </w:numPr>
              <w:ind w:left="1080"/>
              <w:jc w:val="left"/>
              <w:rPr>
                <w:rFonts w:cs="Times New Roman"/>
                <w:color w:val="auto"/>
                <w:szCs w:val="24"/>
                <w:lang w:val="ro-RO" w:eastAsia="ru-RU"/>
              </w:rPr>
            </w:pPr>
            <w:r w:rsidRPr="00F66066">
              <w:rPr>
                <w:rFonts w:cs="Times New Roman"/>
                <w:color w:val="auto"/>
                <w:szCs w:val="24"/>
                <w:lang w:val="ro-RO" w:eastAsia="ru-RU"/>
              </w:rPr>
              <w:t>lucrările de regenerare şi reconstrucţie ecologică;</w:t>
            </w:r>
          </w:p>
          <w:p w:rsidR="00723FD1" w:rsidRPr="00F66066" w:rsidRDefault="004B3820">
            <w:pPr>
              <w:widowControl w:val="0"/>
              <w:numPr>
                <w:ilvl w:val="0"/>
                <w:numId w:val="2"/>
              </w:numPr>
              <w:ind w:left="1080"/>
              <w:jc w:val="left"/>
              <w:rPr>
                <w:rFonts w:cs="Times New Roman"/>
                <w:color w:val="auto"/>
                <w:szCs w:val="24"/>
                <w:lang w:val="ro-RO" w:eastAsia="ru-RU"/>
              </w:rPr>
            </w:pPr>
            <w:r w:rsidRPr="00F66066">
              <w:rPr>
                <w:rFonts w:cs="Times New Roman"/>
                <w:color w:val="auto"/>
                <w:szCs w:val="24"/>
                <w:lang w:val="ro-RO" w:eastAsia="ru-RU"/>
              </w:rPr>
              <w:t>derularea măsurilor de apărare contra incendiilor;</w:t>
            </w:r>
          </w:p>
          <w:p w:rsidR="00723FD1" w:rsidRPr="00F66066" w:rsidRDefault="004B3820">
            <w:pPr>
              <w:widowControl w:val="0"/>
              <w:numPr>
                <w:ilvl w:val="0"/>
                <w:numId w:val="2"/>
              </w:numPr>
              <w:ind w:left="1080"/>
              <w:jc w:val="left"/>
              <w:rPr>
                <w:rFonts w:cs="Times New Roman"/>
                <w:color w:val="auto"/>
                <w:szCs w:val="24"/>
                <w:lang w:val="ro-RO" w:eastAsia="ru-RU"/>
              </w:rPr>
            </w:pPr>
            <w:r w:rsidRPr="00F66066">
              <w:rPr>
                <w:rFonts w:cs="Times New Roman"/>
                <w:color w:val="auto"/>
                <w:szCs w:val="24"/>
                <w:lang w:val="ro-RO" w:eastAsia="ru-RU"/>
              </w:rPr>
              <w:t>reglarea selectivă a numărului de animale;</w:t>
            </w:r>
          </w:p>
          <w:p w:rsidR="00723FD1" w:rsidRPr="00F66066" w:rsidRDefault="004B3820">
            <w:pPr>
              <w:widowControl w:val="0"/>
              <w:numPr>
                <w:ilvl w:val="0"/>
                <w:numId w:val="2"/>
              </w:numPr>
              <w:ind w:left="1080"/>
              <w:jc w:val="left"/>
              <w:rPr>
                <w:rFonts w:cs="Times New Roman"/>
                <w:color w:val="auto"/>
                <w:szCs w:val="24"/>
                <w:lang w:val="ro-RO" w:eastAsia="ru-RU"/>
              </w:rPr>
            </w:pPr>
            <w:r w:rsidRPr="00F66066">
              <w:rPr>
                <w:rFonts w:cs="Times New Roman"/>
                <w:color w:val="auto"/>
                <w:szCs w:val="24"/>
                <w:lang w:val="ro-RO" w:eastAsia="ru-RU"/>
              </w:rPr>
              <w:t>tăierile de igienă, de îngrijire şi regenerare a pădurilor” şi alte activităţi.</w:t>
            </w:r>
          </w:p>
          <w:p w:rsidR="00723FD1" w:rsidRPr="00F66066" w:rsidRDefault="004B3820">
            <w:pPr>
              <w:widowControl w:val="0"/>
              <w:ind w:firstLine="560"/>
              <w:rPr>
                <w:rFonts w:cs="Times New Roman"/>
                <w:color w:val="auto"/>
                <w:szCs w:val="24"/>
                <w:lang w:val="ro-RO" w:eastAsia="ru-RU"/>
              </w:rPr>
            </w:pPr>
            <w:r w:rsidRPr="00F66066">
              <w:rPr>
                <w:rFonts w:cs="Times New Roman"/>
                <w:color w:val="auto"/>
                <w:szCs w:val="24"/>
                <w:lang w:val="ro-RO" w:eastAsia="ru-RU"/>
              </w:rPr>
              <w:t xml:space="preserve">De aici rezultă, că doar zona cu protecţie integrală (conform articolului 27 al Legii menţionate – „această zonă cuprinde cel puţin 20% din teritoriul rezervaţiei”) poate fi clasificată ca „rezervaţie ştiinţifică” şi corespunde categoriei I „a” </w:t>
            </w:r>
            <w:r w:rsidR="006444D5" w:rsidRPr="00F66066">
              <w:rPr>
                <w:rFonts w:cs="Times New Roman"/>
                <w:color w:val="auto"/>
                <w:szCs w:val="24"/>
                <w:lang w:val="ro-RO" w:eastAsia="ru-RU"/>
              </w:rPr>
              <w:t>din clasificarea</w:t>
            </w:r>
            <w:r w:rsidRPr="00F66066">
              <w:rPr>
                <w:rFonts w:cs="Times New Roman"/>
                <w:color w:val="auto"/>
                <w:szCs w:val="24"/>
                <w:lang w:val="ro-RO" w:eastAsia="ru-RU"/>
              </w:rPr>
              <w:t xml:space="preserve"> IUCN. Restul suprafeței (circa 80%), poate fi clasificată numai ca „rezervaţie naturală” şi corespunde categoriei IV a clasificării IUCN, fiind definită ca „arie de gestionare a habitatelor/speciilor – arie protejată administrată în mod special pentru conservarea prin intervenţii de gospodărire”. </w:t>
            </w:r>
          </w:p>
          <w:p w:rsidR="00723FD1" w:rsidRPr="00F66066" w:rsidRDefault="004B3820">
            <w:pPr>
              <w:widowControl w:val="0"/>
              <w:ind w:firstLine="560"/>
              <w:rPr>
                <w:rFonts w:eastAsia="MS Mincho" w:cs="Times New Roman"/>
                <w:color w:val="auto"/>
                <w:szCs w:val="24"/>
                <w:lang w:val="ro-RO" w:eastAsia="ru-RU"/>
              </w:rPr>
            </w:pPr>
            <w:r w:rsidRPr="00F66066">
              <w:rPr>
                <w:rFonts w:eastAsia="MS Mincho" w:cs="Times New Roman"/>
                <w:color w:val="auto"/>
                <w:szCs w:val="24"/>
                <w:lang w:val="ro-RO" w:eastAsia="ru-RU"/>
              </w:rPr>
              <w:t xml:space="preserve">Deci, conform recomandărilor IUCN în cadrul rezervaţiilor ştiinţifice este interzisă orice activitate, cu </w:t>
            </w:r>
            <w:r w:rsidR="0098524C" w:rsidRPr="00F66066">
              <w:rPr>
                <w:rFonts w:eastAsia="MS Mincho" w:cs="Times New Roman"/>
                <w:color w:val="auto"/>
                <w:szCs w:val="24"/>
                <w:lang w:val="ro-RO" w:eastAsia="ru-RU"/>
              </w:rPr>
              <w:t>excepția</w:t>
            </w:r>
            <w:r w:rsidRPr="00F66066">
              <w:rPr>
                <w:rFonts w:eastAsia="MS Mincho" w:cs="Times New Roman"/>
                <w:color w:val="auto"/>
                <w:szCs w:val="24"/>
                <w:lang w:val="ro-RO" w:eastAsia="ru-RU"/>
              </w:rPr>
              <w:t xml:space="preserve"> cercetărilor ştiinţifice. În schimb, în Legea Republicii Moldova sunt permise un şir de activităţi (tratamente silvice, recoltarea ierbii, păşunatul animalelor şi chiar extragerea petrolului, gazelor naturale) care influenţează direct procesele din cadrul ariilor respective.</w:t>
            </w:r>
          </w:p>
          <w:p w:rsidR="00723FD1" w:rsidRPr="00F66066" w:rsidRDefault="004B3820">
            <w:pPr>
              <w:widowControl w:val="0"/>
              <w:ind w:firstLine="560"/>
              <w:rPr>
                <w:rFonts w:eastAsia="MS Mincho" w:cs="Times New Roman"/>
                <w:color w:val="auto"/>
                <w:szCs w:val="24"/>
                <w:lang w:val="ro-RO" w:eastAsia="ru-RU"/>
              </w:rPr>
            </w:pPr>
            <w:r w:rsidRPr="00F66066">
              <w:rPr>
                <w:rFonts w:eastAsia="MS Mincho" w:cs="Times New Roman"/>
                <w:color w:val="auto"/>
                <w:szCs w:val="24"/>
                <w:lang w:val="ro-RO" w:eastAsia="ru-RU"/>
              </w:rPr>
              <w:t>În concluzie, la capitolul păduri</w:t>
            </w:r>
            <w:r w:rsidR="00D34DD8" w:rsidRPr="00F66066">
              <w:rPr>
                <w:rFonts w:eastAsia="MS Mincho" w:cs="Times New Roman"/>
                <w:color w:val="auto"/>
                <w:szCs w:val="24"/>
                <w:lang w:val="ro-RO" w:eastAsia="ru-RU"/>
              </w:rPr>
              <w:t>,</w:t>
            </w:r>
            <w:r w:rsidRPr="00F66066">
              <w:rPr>
                <w:rFonts w:eastAsia="MS Mincho" w:cs="Times New Roman"/>
                <w:color w:val="auto"/>
                <w:szCs w:val="24"/>
                <w:lang w:val="ro-RO" w:eastAsia="ru-RU"/>
              </w:rPr>
              <w:t xml:space="preserve"> Legea în cauză este puțin corelată cu Codul silvic și practica </w:t>
            </w:r>
            <w:r w:rsidR="0098524C" w:rsidRPr="00F66066">
              <w:rPr>
                <w:rFonts w:eastAsia="MS Mincho" w:cs="Times New Roman"/>
                <w:color w:val="auto"/>
                <w:szCs w:val="24"/>
                <w:lang w:val="ro-RO" w:eastAsia="ru-RU"/>
              </w:rPr>
              <w:t>internațională</w:t>
            </w:r>
            <w:r w:rsidRPr="00F66066">
              <w:rPr>
                <w:rFonts w:eastAsia="MS Mincho" w:cs="Times New Roman"/>
                <w:color w:val="auto"/>
                <w:szCs w:val="24"/>
                <w:lang w:val="ro-RO" w:eastAsia="ru-RU"/>
              </w:rPr>
              <w:t xml:space="preserve"> în domeniu, care în unele cazuri stabilește un regim mai strict pentru recoltarea </w:t>
            </w:r>
            <w:r w:rsidR="0098524C" w:rsidRPr="00F66066">
              <w:rPr>
                <w:rFonts w:eastAsia="MS Mincho" w:cs="Times New Roman"/>
                <w:color w:val="auto"/>
                <w:szCs w:val="24"/>
                <w:lang w:val="ro-RO" w:eastAsia="ru-RU"/>
              </w:rPr>
              <w:t>masei</w:t>
            </w:r>
            <w:r w:rsidRPr="00F66066">
              <w:rPr>
                <w:rFonts w:eastAsia="MS Mincho" w:cs="Times New Roman"/>
                <w:color w:val="auto"/>
                <w:szCs w:val="24"/>
                <w:lang w:val="ro-RO" w:eastAsia="ru-RU"/>
              </w:rPr>
              <w:t xml:space="preserve"> lemnoase în arii protejate.</w:t>
            </w:r>
          </w:p>
          <w:p w:rsidR="00723FD1" w:rsidRPr="00F66066" w:rsidRDefault="004B3820" w:rsidP="00930A7A">
            <w:pPr>
              <w:widowControl w:val="0"/>
              <w:ind w:firstLine="560"/>
              <w:rPr>
                <w:rFonts w:cs="Times New Roman"/>
                <w:color w:val="auto"/>
                <w:szCs w:val="24"/>
                <w:lang w:val="ro-RO" w:eastAsia="ru-RU"/>
              </w:rPr>
            </w:pPr>
            <w:r w:rsidRPr="00F66066">
              <w:rPr>
                <w:rFonts w:eastAsia="MS Mincho" w:cs="Times New Roman"/>
                <w:color w:val="auto"/>
                <w:szCs w:val="24"/>
                <w:lang w:val="ro-RO" w:eastAsia="ru-RU"/>
              </w:rPr>
              <w:t xml:space="preserve">Un alt aspect important este că în conformitate cu art. (1) Finanţarea rezervaţiilor ştiinţifice, parcurilor naţionale, … se </w:t>
            </w:r>
            <w:r w:rsidRPr="00F66066">
              <w:rPr>
                <w:rFonts w:eastAsia="MS Mincho" w:cs="Times New Roman"/>
                <w:i/>
                <w:color w:val="auto"/>
                <w:szCs w:val="24"/>
                <w:lang w:val="ro-RO" w:eastAsia="ru-RU"/>
              </w:rPr>
              <w:t>face de la bugetul de stat</w:t>
            </w:r>
            <w:r w:rsidRPr="00F66066">
              <w:rPr>
                <w:rFonts w:eastAsia="MS Mincho" w:cs="Times New Roman"/>
                <w:color w:val="auto"/>
                <w:szCs w:val="24"/>
                <w:lang w:val="ro-RO" w:eastAsia="ru-RU"/>
              </w:rPr>
              <w:t>, din mijloace speciale, din fonduri  ecologice, din  donaţii  ale persoanelor  fizice şi  juridice, inclusiv străine, din  alte mijloace. Însă, finanţarea rezervaţiilor ştiinţifice nu se face de la bugetul de stat</w:t>
            </w:r>
            <w:r w:rsidR="0098524C" w:rsidRPr="00F66066">
              <w:rPr>
                <w:rFonts w:eastAsia="MS Mincho" w:cs="Times New Roman"/>
                <w:color w:val="auto"/>
                <w:szCs w:val="24"/>
                <w:lang w:val="ro-RO" w:eastAsia="ru-RU"/>
              </w:rPr>
              <w:t>,</w:t>
            </w:r>
            <w:r w:rsidRPr="00F66066">
              <w:rPr>
                <w:rFonts w:eastAsia="MS Mincho" w:cs="Times New Roman"/>
                <w:color w:val="auto"/>
                <w:szCs w:val="24"/>
                <w:lang w:val="ro-RO" w:eastAsia="ru-RU"/>
              </w:rPr>
              <w:t xml:space="preserve"> iar rezervațiile date sunt unități în cadrul Agenției “Moldsilva” cu regim de autofinanțare. </w:t>
            </w: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Elaborarea unei noi redacții a Legii privind fondul ariilor naturale protejate de stat (racordarea la recomandările IUCN, stabilirea clară a regimului de protecție pentru fiecare categorie de arie protejată etc.).</w:t>
            </w:r>
          </w:p>
          <w:p w:rsidR="00723FD1" w:rsidRPr="00F66066" w:rsidRDefault="004B3820" w:rsidP="00D34DD8">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Dacă la etapa actuală s-a constatat dificultatea promovării unui act legislativ în redacţie nouă ar fi suficientă operarea modificărilor şi completărilor de rigoare, care ar putea fi o soluţie mai eficientă</w:t>
            </w:r>
          </w:p>
        </w:tc>
      </w:tr>
      <w:tr w:rsidR="00723FD1" w:rsidRPr="00F66066" w:rsidTr="009276A5">
        <w:trPr>
          <w:trHeight w:val="8581"/>
          <w:jc w:val="center"/>
        </w:trPr>
        <w:tc>
          <w:tcPr>
            <w:tcW w:w="550"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5"/>
              </w:numPr>
              <w:contextualSpacing/>
              <w:jc w:val="center"/>
              <w:rPr>
                <w:rFonts w:eastAsia="Times New Roman" w:cs="Times New Roman"/>
                <w:color w:val="auto"/>
                <w:szCs w:val="24"/>
                <w:lang w:val="ro-RO" w:eastAsia="ru-RU"/>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rPr>
                <w:rFonts w:eastAsia="Times New Roman" w:cs="Times New Roman"/>
                <w:color w:val="auto"/>
                <w:szCs w:val="24"/>
                <w:lang w:val="ro-RO" w:eastAsia="ru-RU"/>
              </w:rPr>
            </w:pPr>
          </w:p>
        </w:tc>
        <w:tc>
          <w:tcPr>
            <w:tcW w:w="4030"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ind w:firstLine="560"/>
              <w:rPr>
                <w:rFonts w:eastAsia="Times New Roman" w:cs="Times New Roman"/>
                <w:color w:val="auto"/>
                <w:szCs w:val="24"/>
                <w:lang w:val="ro-RO" w:eastAsia="ru-RU"/>
              </w:rPr>
            </w:pP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723FD1">
            <w:pPr>
              <w:widowControl w:val="0"/>
              <w:rPr>
                <w:rFonts w:eastAsia="Times New Roman" w:cs="Times New Roman"/>
                <w:color w:val="auto"/>
                <w:szCs w:val="24"/>
                <w:lang w:val="ro-RO" w:eastAsia="ru-RU"/>
              </w:rPr>
            </w:pPr>
          </w:p>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Elaborarea și punerea în aplicare a mecanismului de finanțare de bază în conformitate cu legea în vigoare sau nouă, precum și cu cerințele internaționale în domeniu</w:t>
            </w:r>
          </w:p>
        </w:tc>
      </w:tr>
      <w:tr w:rsidR="00723FD1" w:rsidRPr="00F66066" w:rsidTr="009276A5">
        <w:trPr>
          <w:jc w:val="center"/>
        </w:trPr>
        <w:tc>
          <w:tcPr>
            <w:tcW w:w="5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5"/>
              </w:numPr>
              <w:contextualSpacing/>
              <w:jc w:val="center"/>
              <w:rPr>
                <w:rFonts w:eastAsia="Times New Roman" w:cs="Times New Roman"/>
                <w:color w:val="auto"/>
                <w:szCs w:val="24"/>
                <w:lang w:val="ro-RO" w:eastAsia="ru-RU"/>
              </w:rPr>
            </w:pP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MS Mincho" w:cs="Times New Roman"/>
                <w:color w:val="auto"/>
                <w:szCs w:val="24"/>
                <w:lang w:val="ro-RO" w:eastAsia="ru-RU"/>
              </w:rPr>
            </w:pPr>
            <w:r w:rsidRPr="00F66066">
              <w:rPr>
                <w:rFonts w:eastAsia="MS Mincho" w:cs="Times New Roman"/>
                <w:color w:val="auto"/>
                <w:szCs w:val="24"/>
                <w:lang w:val="ro-RO" w:eastAsia="ru-RU"/>
              </w:rPr>
              <w:t>Legea cu privire la zonele şi fâşiile de protecţie a apelor râurilor şi bazinelor de apă,</w:t>
            </w:r>
            <w:r w:rsidRPr="00F66066">
              <w:rPr>
                <w:rFonts w:eastAsia="MS Mincho" w:cs="Times New Roman"/>
                <w:caps/>
                <w:color w:val="auto"/>
                <w:szCs w:val="24"/>
                <w:lang w:val="ro-RO" w:eastAsia="ru-RU"/>
              </w:rPr>
              <w:t xml:space="preserve"> </w:t>
            </w:r>
            <w:r w:rsidRPr="00F66066">
              <w:rPr>
                <w:rFonts w:eastAsia="MS Mincho" w:cs="Times New Roman"/>
                <w:color w:val="auto"/>
                <w:szCs w:val="24"/>
                <w:lang w:val="ro-RO" w:eastAsia="ru-RU"/>
              </w:rPr>
              <w:t>nr. 440-XIII din 27.04.95, Monitorul Oficial nr. 43/482 din 03.08.1995</w:t>
            </w:r>
          </w:p>
        </w:tc>
        <w:tc>
          <w:tcPr>
            <w:tcW w:w="403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Legea în cauză conţine imperfecţiuni esenţiale la capitolul ce ţine de reglementarea folosinţelor în zonele de protecţie a apelor. Astfel, conform art. 13 păşunatul animalelor în zonele de protecţie a apelor rîurilor şi bazinelor de apă se permite în exclusivitate în partea îndepărtată de rîu a zonei de protecţie. Realizarea în practică a acestui deziderat este problematică. Concomitent, conform Regulamentului cu privire la recoltarea ierbii şi păşunatul animalelor pe terenurile fondului forestier (aprobat prin HG nr. 740 din 17.06.2003 şi în cel din 1993) păşunatul animalelor în pădurile din luncile rîurilor Prut şi Nistru este interzis categoric, deoarece este una din principalele cauze a degradării ecosistemelor forestiere din zonele respective. În consecință, pe terenurile deținute de primării, </w:t>
            </w:r>
            <w:r w:rsidR="0098524C" w:rsidRPr="00F66066">
              <w:rPr>
                <w:rFonts w:eastAsia="Times New Roman" w:cs="Times New Roman"/>
                <w:color w:val="auto"/>
                <w:szCs w:val="24"/>
                <w:lang w:val="ro-RO" w:eastAsia="ru-RU"/>
              </w:rPr>
              <w:t>puținele</w:t>
            </w:r>
            <w:r w:rsidRPr="00F66066">
              <w:rPr>
                <w:rFonts w:eastAsia="Times New Roman" w:cs="Times New Roman"/>
                <w:color w:val="auto"/>
                <w:szCs w:val="24"/>
                <w:lang w:val="ro-RO" w:eastAsia="ru-RU"/>
              </w:rPr>
              <w:t xml:space="preserve"> arborete care au mai rămas în luncile rîurilor şi bazinelor de apă sunt distruse prin pășunat.</w:t>
            </w: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Modificarea prevederilor art. 13 din Legea în cauză (excluderea pășunatului animalelor în arboretele de luncă).</w:t>
            </w:r>
          </w:p>
          <w:p w:rsidR="00723FD1" w:rsidRPr="00F66066" w:rsidRDefault="00723FD1">
            <w:pPr>
              <w:widowControl w:val="0"/>
              <w:rPr>
                <w:rFonts w:eastAsia="Times New Roman" w:cs="Times New Roman"/>
                <w:color w:val="auto"/>
                <w:szCs w:val="24"/>
                <w:lang w:val="ro-RO" w:eastAsia="ru-RU"/>
              </w:rPr>
            </w:pPr>
          </w:p>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Elaborarea </w:t>
            </w:r>
            <w:r w:rsidR="009276A5" w:rsidRPr="00F66066">
              <w:rPr>
                <w:rFonts w:eastAsia="Times New Roman" w:cs="Times New Roman"/>
                <w:color w:val="auto"/>
                <w:szCs w:val="24"/>
                <w:lang w:val="ro-RO" w:eastAsia="ru-RU"/>
              </w:rPr>
              <w:t>prevederilor care</w:t>
            </w:r>
            <w:r w:rsidRPr="00F66066">
              <w:rPr>
                <w:rFonts w:eastAsia="Times New Roman" w:cs="Times New Roman"/>
                <w:color w:val="auto"/>
                <w:szCs w:val="24"/>
                <w:lang w:val="ro-RO" w:eastAsia="ru-RU"/>
              </w:rPr>
              <w:t xml:space="preserve"> ar prevedea aplicarea în mod direct de sancțiuni (amenzi) pentru pășunatul în zonele de protecție riverane.</w:t>
            </w:r>
          </w:p>
        </w:tc>
      </w:tr>
      <w:tr w:rsidR="00723FD1" w:rsidRPr="00F66066" w:rsidTr="009276A5">
        <w:trPr>
          <w:jc w:val="center"/>
        </w:trPr>
        <w:tc>
          <w:tcPr>
            <w:tcW w:w="5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5"/>
              </w:numPr>
              <w:contextualSpacing/>
              <w:jc w:val="center"/>
              <w:rPr>
                <w:rFonts w:eastAsia="Times New Roman" w:cs="Times New Roman"/>
                <w:color w:val="auto"/>
                <w:szCs w:val="24"/>
                <w:lang w:val="ro-RO" w:eastAsia="ru-RU"/>
              </w:rPr>
            </w:pP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Hotărârea Parlamentului nr. 350-XV din 12.07.2001 privind adoptarea Strategiei dezvoltării durabile a sectorului forestier, Monitorul Oficial nr. 133-135 din 08.11.2001</w:t>
            </w:r>
          </w:p>
        </w:tc>
        <w:tc>
          <w:tcPr>
            <w:tcW w:w="403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865A66">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De la momentul adoptării au trecut circa 15 ani, dar până în prezent nu a fost elaborat nici un raport privind procesul de implementare, inclusiv progresul atins, bariere, carențe etc. Deși o parte din activități sunt implementate sau sunt în curs de implementare, nu se profilează o abordare sistemică a procesului de implementare. </w:t>
            </w: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Elaborarea unui raport de evaluare privind procesul de implementare a Strategiei dezvoltării durabile a sectorului forestier cu trasarea sarcinilor pentru perioada 2016-2020.</w:t>
            </w:r>
          </w:p>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Ajustarea redacţiei actuale.</w:t>
            </w:r>
          </w:p>
        </w:tc>
      </w:tr>
    </w:tbl>
    <w:p w:rsidR="00723FD1" w:rsidRPr="00F66066" w:rsidRDefault="00723FD1">
      <w:pPr>
        <w:rPr>
          <w:color w:val="auto"/>
          <w:lang w:val="ro-RO"/>
        </w:rPr>
      </w:pPr>
    </w:p>
    <w:p w:rsidR="00723FD1" w:rsidRPr="00F66066" w:rsidRDefault="00723FD1">
      <w:pPr>
        <w:rPr>
          <w:color w:val="auto"/>
          <w:lang w:val="ro-RO"/>
        </w:rPr>
      </w:pPr>
    </w:p>
    <w:p w:rsidR="00723FD1" w:rsidRPr="00F66066" w:rsidRDefault="004B3820">
      <w:pPr>
        <w:rPr>
          <w:color w:val="auto"/>
          <w:szCs w:val="24"/>
          <w:lang w:val="ro-RO"/>
        </w:rPr>
      </w:pPr>
      <w:r w:rsidRPr="00F66066">
        <w:rPr>
          <w:color w:val="auto"/>
          <w:szCs w:val="24"/>
          <w:lang w:val="ro-RO"/>
        </w:rPr>
        <w:t xml:space="preserve">2.2. Propunerile de ameliorare </w:t>
      </w:r>
      <w:r w:rsidR="006A7B77" w:rsidRPr="00F66066">
        <w:rPr>
          <w:color w:val="auto"/>
          <w:szCs w:val="24"/>
          <w:lang w:val="ro-RO"/>
        </w:rPr>
        <w:t xml:space="preserve">a </w:t>
      </w:r>
      <w:r w:rsidRPr="00F66066">
        <w:rPr>
          <w:color w:val="auto"/>
          <w:szCs w:val="24"/>
          <w:lang w:val="ro-RO"/>
        </w:rPr>
        <w:t>cadrului normativ cu referire la pro</w:t>
      </w:r>
      <w:r w:rsidR="009276A5" w:rsidRPr="00F66066">
        <w:rPr>
          <w:color w:val="auto"/>
          <w:szCs w:val="24"/>
          <w:lang w:val="ro-RO"/>
        </w:rPr>
        <w:t>cesul de gestionare a pădurilor.</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565"/>
        <w:gridCol w:w="2308"/>
        <w:gridCol w:w="4224"/>
        <w:gridCol w:w="2459"/>
      </w:tblGrid>
      <w:tr w:rsidR="00723FD1" w:rsidRPr="00F66066" w:rsidTr="00703787">
        <w:trPr>
          <w:tblHeade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Nr. d/o</w:t>
            </w: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Denumirea actului legislativ/normativ/de reglementare tehnică</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Principalele carențe identificate</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Recomandări pentru lichidarea/diminuarea carențelor identificate</w:t>
            </w:r>
          </w:p>
        </w:tc>
      </w:tr>
      <w:tr w:rsidR="00723FD1" w:rsidRPr="00F66066" w:rsidTr="009276A5">
        <w:trP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6"/>
              </w:numPr>
              <w:jc w:val="center"/>
              <w:rPr>
                <w:rFonts w:eastAsia="Times New Roman" w:cs="Times New Roman"/>
                <w:color w:val="auto"/>
                <w:szCs w:val="24"/>
                <w:lang w:val="ro-RO" w:eastAsia="ru-RU"/>
              </w:rPr>
            </w:pP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Hotărârea Guvernului nr. 595 din 29.10.1996 „Cu privire la perfecţionarea gestionării gospodăriei silvice şi protejarea vegetaţiei forestiere”</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Deși documentul este în vigoare, aspectele privind constituirea personalului de pază a pădurilor și altor tipuri de vegetație forestieră la primării, precum și stabilire a gradului de împădurire optim pe zone fitogeografice şi raioane administrative nu au fost rezolvate nici până în prezent.  </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Inițierea unui nou document guvernamental, care ar stabili modalitatea constituirii personalului de pază a pădurilor și altor tipuri de vegetație forestieră la primării, surse de finanțare etc., pe bază </w:t>
            </w:r>
            <w:r w:rsidR="005D02F1" w:rsidRPr="00F66066">
              <w:rPr>
                <w:rFonts w:eastAsia="Times New Roman" w:cs="Times New Roman"/>
                <w:color w:val="auto"/>
                <w:szCs w:val="24"/>
                <w:lang w:val="ro-RO" w:eastAsia="ru-RU"/>
              </w:rPr>
              <w:t>completărilor</w:t>
            </w:r>
            <w:r w:rsidRPr="00F66066">
              <w:rPr>
                <w:rFonts w:eastAsia="Times New Roman" w:cs="Times New Roman"/>
                <w:color w:val="auto"/>
                <w:szCs w:val="24"/>
                <w:lang w:val="ro-RO" w:eastAsia="ru-RU"/>
              </w:rPr>
              <w:t xml:space="preserve"> respective la art. 9 din Codul silvic. Concomitent, AȘM în comun cu Ministerul Mediului va finaliza procesul de stabilire a gradului de împădurire optim pe zone fitogeografice şi raioane administrative cu emiterea unui document guvernamental, care ar servi drept bază incontestabilă pentru stabilirea sarcinilor de extindere a suprafețelor împădurite, indiferent de natura proprietății.</w:t>
            </w:r>
          </w:p>
        </w:tc>
      </w:tr>
      <w:tr w:rsidR="00723FD1" w:rsidRPr="00F66066" w:rsidTr="009276A5">
        <w:trP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6"/>
              </w:numPr>
              <w:jc w:val="center"/>
              <w:rPr>
                <w:rFonts w:eastAsia="Times New Roman" w:cs="Times New Roman"/>
                <w:color w:val="auto"/>
                <w:szCs w:val="24"/>
                <w:lang w:val="ro-RO" w:eastAsia="ru-RU"/>
              </w:rPr>
            </w:pP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Hotărîrea Guvernului Nr. 593 din 01.08.2011 “Cu privire la aprobarea Programului naţional privind constituirea reţelei ecologice naţionale pentru anii 2011-2018”.</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4613D8">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Documentul este în vigoare, dar punctul 5.1. „Stabilirea, delimitarea în teren şi cartografierea obiectelor reţelei ecologice naţionale (zonele-nucleu, coridoarele ecologice, zonele tampon şi zonele de reconstrucţie ecologică)” se </w:t>
            </w:r>
            <w:r w:rsidR="005D02F1" w:rsidRPr="00F66066">
              <w:rPr>
                <w:rFonts w:eastAsia="Times New Roman" w:cs="Times New Roman"/>
                <w:color w:val="auto"/>
                <w:szCs w:val="24"/>
                <w:lang w:val="ro-RO" w:eastAsia="ru-RU"/>
              </w:rPr>
              <w:t>implementează</w:t>
            </w:r>
            <w:r w:rsidRPr="00F66066">
              <w:rPr>
                <w:rFonts w:eastAsia="Times New Roman" w:cs="Times New Roman"/>
                <w:color w:val="auto"/>
                <w:szCs w:val="24"/>
                <w:lang w:val="ro-RO" w:eastAsia="ru-RU"/>
              </w:rPr>
              <w:t xml:space="preserve"> slab și ridicarea gradului de împădurire </w:t>
            </w:r>
            <w:r w:rsidR="005D02F1" w:rsidRPr="00F66066">
              <w:rPr>
                <w:rFonts w:eastAsia="Times New Roman" w:cs="Times New Roman"/>
                <w:color w:val="auto"/>
                <w:szCs w:val="24"/>
                <w:lang w:val="ro-RO" w:eastAsia="ru-RU"/>
              </w:rPr>
              <w:t>are un caracter</w:t>
            </w:r>
            <w:r w:rsidRPr="00F66066">
              <w:rPr>
                <w:rFonts w:eastAsia="Times New Roman" w:cs="Times New Roman"/>
                <w:color w:val="auto"/>
                <w:szCs w:val="24"/>
                <w:lang w:val="ro-RO" w:eastAsia="ru-RU"/>
              </w:rPr>
              <w:t xml:space="preserve"> haotic</w:t>
            </w:r>
            <w:r w:rsidR="005D02F1" w:rsidRPr="00F66066">
              <w:rPr>
                <w:rFonts w:eastAsia="Times New Roman" w:cs="Times New Roman"/>
                <w:color w:val="auto"/>
                <w:szCs w:val="24"/>
                <w:lang w:val="ro-RO" w:eastAsia="ru-RU"/>
              </w:rPr>
              <w:t>, bazându-se doar</w:t>
            </w:r>
            <w:r w:rsidRPr="00F66066">
              <w:rPr>
                <w:rFonts w:eastAsia="Times New Roman" w:cs="Times New Roman"/>
                <w:color w:val="auto"/>
                <w:szCs w:val="24"/>
                <w:lang w:val="ro-RO" w:eastAsia="ru-RU"/>
              </w:rPr>
              <w:t xml:space="preserve"> pe </w:t>
            </w:r>
            <w:r w:rsidR="005D02F1" w:rsidRPr="00F66066">
              <w:rPr>
                <w:rFonts w:eastAsia="Times New Roman" w:cs="Times New Roman"/>
                <w:color w:val="auto"/>
                <w:szCs w:val="24"/>
                <w:lang w:val="ro-RO" w:eastAsia="ru-RU"/>
              </w:rPr>
              <w:t>viziunea</w:t>
            </w:r>
            <w:r w:rsidRPr="00F66066">
              <w:rPr>
                <w:rFonts w:eastAsia="Times New Roman" w:cs="Times New Roman"/>
                <w:color w:val="auto"/>
                <w:szCs w:val="24"/>
                <w:lang w:val="ro-RO" w:eastAsia="ru-RU"/>
              </w:rPr>
              <w:t xml:space="preserve"> </w:t>
            </w:r>
            <w:r w:rsidR="005D02F1" w:rsidRPr="00F66066">
              <w:rPr>
                <w:rFonts w:eastAsia="Times New Roman" w:cs="Times New Roman"/>
                <w:color w:val="auto"/>
                <w:szCs w:val="24"/>
                <w:lang w:val="ro-RO" w:eastAsia="ru-RU"/>
              </w:rPr>
              <w:t>primăriilor</w:t>
            </w:r>
            <w:r w:rsidRPr="00F66066">
              <w:rPr>
                <w:rFonts w:eastAsia="Times New Roman" w:cs="Times New Roman"/>
                <w:color w:val="auto"/>
                <w:szCs w:val="24"/>
                <w:lang w:val="ro-RO" w:eastAsia="ru-RU"/>
              </w:rPr>
              <w:t xml:space="preserve"> privind </w:t>
            </w:r>
            <w:r w:rsidR="00E422AC" w:rsidRPr="00F66066">
              <w:rPr>
                <w:rFonts w:eastAsia="Times New Roman" w:cs="Times New Roman"/>
                <w:color w:val="auto"/>
                <w:szCs w:val="24"/>
                <w:lang w:val="ro-RO" w:eastAsia="ru-RU"/>
              </w:rPr>
              <w:t xml:space="preserve">alocarea </w:t>
            </w:r>
            <w:r w:rsidR="005D02F1" w:rsidRPr="00F66066">
              <w:rPr>
                <w:rFonts w:eastAsia="Times New Roman" w:cs="Times New Roman"/>
                <w:color w:val="auto"/>
                <w:szCs w:val="24"/>
                <w:lang w:val="ro-RO" w:eastAsia="ru-RU"/>
              </w:rPr>
              <w:t>terenuril</w:t>
            </w:r>
            <w:r w:rsidR="00E422AC" w:rsidRPr="00F66066">
              <w:rPr>
                <w:rFonts w:eastAsia="Times New Roman" w:cs="Times New Roman"/>
                <w:color w:val="auto"/>
                <w:szCs w:val="24"/>
                <w:lang w:val="ro-RO" w:eastAsia="ru-RU"/>
              </w:rPr>
              <w:t>or</w:t>
            </w:r>
            <w:r w:rsidR="005D02F1" w:rsidRPr="00F66066">
              <w:rPr>
                <w:rFonts w:eastAsia="Times New Roman" w:cs="Times New Roman"/>
                <w:color w:val="auto"/>
                <w:szCs w:val="24"/>
                <w:lang w:val="ro-RO" w:eastAsia="ru-RU"/>
              </w:rPr>
              <w:t xml:space="preserve"> noi</w:t>
            </w:r>
            <w:r w:rsidRPr="00F66066">
              <w:rPr>
                <w:rFonts w:eastAsia="Times New Roman" w:cs="Times New Roman"/>
                <w:color w:val="auto"/>
                <w:szCs w:val="24"/>
                <w:lang w:val="ro-RO" w:eastAsia="ru-RU"/>
              </w:rPr>
              <w:t xml:space="preserve"> de</w:t>
            </w:r>
            <w:r w:rsidR="005D02F1" w:rsidRPr="00F66066">
              <w:rPr>
                <w:rFonts w:eastAsia="Times New Roman" w:cs="Times New Roman"/>
                <w:color w:val="auto"/>
                <w:szCs w:val="24"/>
                <w:lang w:val="ro-RO" w:eastAsia="ru-RU"/>
              </w:rPr>
              <w:t>stinate</w:t>
            </w:r>
            <w:r w:rsidRPr="00F66066">
              <w:rPr>
                <w:rFonts w:eastAsia="Times New Roman" w:cs="Times New Roman"/>
                <w:color w:val="auto"/>
                <w:szCs w:val="24"/>
                <w:lang w:val="ro-RO" w:eastAsia="ru-RU"/>
              </w:rPr>
              <w:t xml:space="preserve"> </w:t>
            </w:r>
            <w:r w:rsidR="005D02F1" w:rsidRPr="00F66066">
              <w:rPr>
                <w:rFonts w:eastAsia="Times New Roman" w:cs="Times New Roman"/>
                <w:color w:val="auto"/>
                <w:szCs w:val="24"/>
                <w:lang w:val="ro-RO" w:eastAsia="ru-RU"/>
              </w:rPr>
              <w:t>împăduririi, ace</w:t>
            </w:r>
            <w:r w:rsidR="00E422AC" w:rsidRPr="00F66066">
              <w:rPr>
                <w:rFonts w:eastAsia="Times New Roman" w:cs="Times New Roman"/>
                <w:color w:val="auto"/>
                <w:szCs w:val="24"/>
                <w:lang w:val="ro-RO" w:eastAsia="ru-RU"/>
              </w:rPr>
              <w:t>a</w:t>
            </w:r>
            <w:r w:rsidR="005D02F1" w:rsidRPr="00F66066">
              <w:rPr>
                <w:rFonts w:eastAsia="Times New Roman" w:cs="Times New Roman"/>
                <w:color w:val="auto"/>
                <w:szCs w:val="24"/>
                <w:lang w:val="ro-RO" w:eastAsia="ru-RU"/>
              </w:rPr>
              <w:t>sta</w:t>
            </w:r>
            <w:r w:rsidRPr="00F66066">
              <w:rPr>
                <w:rFonts w:eastAsia="Times New Roman" w:cs="Times New Roman"/>
                <w:color w:val="auto"/>
                <w:szCs w:val="24"/>
                <w:lang w:val="ro-RO" w:eastAsia="ru-RU"/>
              </w:rPr>
              <w:t xml:space="preserve"> contribui</w:t>
            </w:r>
            <w:r w:rsidR="005D02F1" w:rsidRPr="00F66066">
              <w:rPr>
                <w:rFonts w:eastAsia="Times New Roman" w:cs="Times New Roman"/>
                <w:color w:val="auto"/>
                <w:szCs w:val="24"/>
                <w:lang w:val="ro-RO" w:eastAsia="ru-RU"/>
              </w:rPr>
              <w:t>nd</w:t>
            </w:r>
            <w:r w:rsidRPr="00F66066">
              <w:rPr>
                <w:rFonts w:eastAsia="Times New Roman" w:cs="Times New Roman"/>
                <w:color w:val="auto"/>
                <w:szCs w:val="24"/>
                <w:lang w:val="ro-RO" w:eastAsia="ru-RU"/>
              </w:rPr>
              <w:t xml:space="preserve"> slab la </w:t>
            </w:r>
            <w:r w:rsidR="005D02F1" w:rsidRPr="00F66066">
              <w:rPr>
                <w:rFonts w:eastAsia="Times New Roman" w:cs="Times New Roman"/>
                <w:color w:val="auto"/>
                <w:szCs w:val="24"/>
                <w:lang w:val="ro-RO" w:eastAsia="ru-RU"/>
              </w:rPr>
              <w:t xml:space="preserve">consolidarea </w:t>
            </w:r>
            <w:r w:rsidRPr="00F66066">
              <w:rPr>
                <w:rFonts w:eastAsia="Times New Roman" w:cs="Times New Roman"/>
                <w:color w:val="auto"/>
                <w:szCs w:val="24"/>
                <w:lang w:val="ro-RO" w:eastAsia="ru-RU"/>
              </w:rPr>
              <w:t>ariilor cu vegetați</w:t>
            </w:r>
            <w:r w:rsidR="006A7B77" w:rsidRPr="00F66066">
              <w:rPr>
                <w:rFonts w:eastAsia="Times New Roman" w:cs="Times New Roman"/>
                <w:color w:val="auto"/>
                <w:szCs w:val="24"/>
                <w:lang w:val="ro-RO" w:eastAsia="ru-RU"/>
              </w:rPr>
              <w:t>e</w:t>
            </w:r>
            <w:r w:rsidRPr="00F66066">
              <w:rPr>
                <w:rFonts w:eastAsia="Times New Roman" w:cs="Times New Roman"/>
                <w:color w:val="auto"/>
                <w:szCs w:val="24"/>
                <w:lang w:val="ro-RO" w:eastAsia="ru-RU"/>
              </w:rPr>
              <w:t xml:space="preserve"> </w:t>
            </w:r>
            <w:r w:rsidR="005D02F1" w:rsidRPr="00F66066">
              <w:rPr>
                <w:rFonts w:eastAsia="Times New Roman" w:cs="Times New Roman"/>
                <w:color w:val="auto"/>
                <w:szCs w:val="24"/>
                <w:lang w:val="ro-RO" w:eastAsia="ru-RU"/>
              </w:rPr>
              <w:t>forestieră</w:t>
            </w:r>
            <w:r w:rsidR="004613D8" w:rsidRPr="00F66066">
              <w:rPr>
                <w:rFonts w:eastAsia="Times New Roman" w:cs="Times New Roman"/>
                <w:color w:val="auto"/>
                <w:szCs w:val="24"/>
                <w:lang w:val="ro-RO" w:eastAsia="ru-RU"/>
              </w:rPr>
              <w:t>, precum și a funcțiilor de protecție exercitate de această vegetație</w:t>
            </w:r>
            <w:r w:rsidRPr="00F66066">
              <w:rPr>
                <w:rFonts w:eastAsia="Times New Roman" w:cs="Times New Roman"/>
                <w:color w:val="auto"/>
                <w:szCs w:val="24"/>
                <w:lang w:val="ro-RO" w:eastAsia="ru-RU"/>
              </w:rPr>
              <w:t>.</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Finanțarea anumitor activități care au fost stopate după elaborările efectuate de către Societatea Ecologică BIOTICA.</w:t>
            </w:r>
          </w:p>
        </w:tc>
      </w:tr>
      <w:tr w:rsidR="00723FD1" w:rsidRPr="00F66066" w:rsidTr="009276A5">
        <w:trP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6"/>
              </w:numPr>
              <w:jc w:val="center"/>
              <w:rPr>
                <w:rFonts w:eastAsia="Times New Roman" w:cs="Times New Roman"/>
                <w:color w:val="auto"/>
                <w:szCs w:val="24"/>
                <w:lang w:val="ro-RO" w:eastAsia="ru-RU"/>
              </w:rPr>
            </w:pP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Hotărârea Guvernului nr. 1007 din 30.10.97 privind evidenţa de stat a fondului forestier</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Documentul este în vigoare, dar până în prezent a fost realizată parțial doar evidența din anul 1998. În mod normal la fiecare 5 ani ar trebui realizată evidenţa de stat a fondului forestier. Un rezultat important al activității respective ar fi stabilirea volumului real global de masă lemnoasă pe picior, cu aprecierea volumelor posibile de recoltat în pădurile primăriilor încă neparcurse cu amenajament silvic.</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Inițierea unui nou document guvernamental, care ar stabili necesitatea efectuării evidenţei de stat a fondului forestier în regim de urgență, sursele de finanțare etc.</w:t>
            </w:r>
            <w:r w:rsidR="00D34DD8" w:rsidRPr="00F66066">
              <w:rPr>
                <w:rFonts w:eastAsia="Times New Roman" w:cs="Times New Roman"/>
                <w:color w:val="auto"/>
                <w:szCs w:val="24"/>
                <w:lang w:val="ro-RO" w:eastAsia="ru-RU"/>
              </w:rPr>
              <w:t xml:space="preserve"> s</w:t>
            </w:r>
            <w:r w:rsidRPr="00F66066">
              <w:rPr>
                <w:rFonts w:eastAsia="Times New Roman" w:cs="Times New Roman"/>
                <w:color w:val="auto"/>
                <w:szCs w:val="24"/>
                <w:lang w:val="ro-RO" w:eastAsia="ru-RU"/>
              </w:rPr>
              <w:t>au ajustarea celui existent.</w:t>
            </w:r>
          </w:p>
        </w:tc>
      </w:tr>
      <w:tr w:rsidR="00723FD1" w:rsidRPr="00F66066" w:rsidTr="009276A5">
        <w:trP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6"/>
              </w:numPr>
              <w:jc w:val="center"/>
              <w:rPr>
                <w:rFonts w:eastAsia="Times New Roman" w:cs="Times New Roman"/>
                <w:color w:val="auto"/>
                <w:szCs w:val="24"/>
                <w:lang w:val="ro-RO" w:eastAsia="ru-RU"/>
              </w:rPr>
            </w:pP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Hotărârea Guvernului nr. 1008 din 30.10.1997 privind clasificarea pădurilor pe grupe şi categorii funcţionale</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Documentul prevede modul de stabilire a regimului de folosire a pădurilor, dar este implementat doar parțial în practica silvică. Concomitent, deja necesită o revizuire profundă datorită schimbărilor care au parvenit în practica amenajistică, ariile protejate cu profil silvic etc.</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Inițierea unui nou document guvernamental, care ar include noile realii din practica silvică națională și internațională.</w:t>
            </w:r>
          </w:p>
        </w:tc>
      </w:tr>
      <w:tr w:rsidR="00723FD1" w:rsidRPr="00F66066" w:rsidTr="009276A5">
        <w:trP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6"/>
              </w:numPr>
              <w:jc w:val="center"/>
              <w:rPr>
                <w:rFonts w:eastAsia="Times New Roman" w:cs="Times New Roman"/>
                <w:color w:val="auto"/>
                <w:szCs w:val="24"/>
                <w:lang w:val="ro-RO" w:eastAsia="ru-RU"/>
              </w:rPr>
            </w:pP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Hotărârea Guvernului nr. 739 din 17 iunie 2003  privind implementarea Strategiei dezvoltării durabile a sectorului forestier naţional</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Documentul reprezintă elementul de bază a mecanismului de implementare a Strategiei dezvoltării durabile a sectorului forestier naţional, însă a fost abrogat prin HG nr. 796 din 25.10.2012. Până în prezent nu este elaborat un alt document guvernamental sau departamental (Moldsilva) privind implementarea Strategiei dezvoltării durabile a sectorului forestier naţional.</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Inițierea unui document guvernamental sau departamental (Moldsilva), care ar stabili acțiunile concrete pentru implementarea Strategiei dezvoltării durabile a sectorului forestier naţional pe perioada valabilității acesteia (2016-2020).</w:t>
            </w:r>
          </w:p>
        </w:tc>
      </w:tr>
      <w:tr w:rsidR="00723FD1" w:rsidRPr="00F66066" w:rsidTr="009276A5">
        <w:trPr>
          <w:jc w:val="center"/>
        </w:trPr>
        <w:tc>
          <w:tcPr>
            <w:tcW w:w="56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6"/>
              </w:numPr>
              <w:jc w:val="center"/>
              <w:rPr>
                <w:rFonts w:eastAsia="Times New Roman" w:cs="Times New Roman"/>
                <w:color w:val="auto"/>
                <w:szCs w:val="24"/>
                <w:lang w:val="ro-RO" w:eastAsia="ru-RU"/>
              </w:rPr>
            </w:pPr>
          </w:p>
        </w:tc>
        <w:tc>
          <w:tcPr>
            <w:tcW w:w="230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Hotărârea Guvernului nr. 740 din 17 iunie 2003  pentru aprobarea actelor normative vizând gestionarea gospodăriei silvice</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Regulile de eliberare a lemnului pe picior reprezintă documentul de bază care reglementează procesul de evaluare, recoltare, transportare și depozitare a masei lemnoase, dar este implementat doar în fondul forestier gestionat de Agenția ”Moldsilva”. În restul fondului forestier (primării, privați) majoritatea prevederilor documentului sunt ignorate (neutilizarea autorizațiilor pentru exploatarea pădurii; neatestarea locurilor de tăiere; lipsa registrelor silvice de evidență (tratamente, lucrări de îngrijire și conducere, tăieri ilicite etc.), etc.). </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Completarea  concretă a art. 9, al. (d) din Codul silvic (organizarea ţinerii evidenţei de stat a fondului forestier şi a cadastrului silvic de stat). </w:t>
            </w:r>
          </w:p>
          <w:p w:rsidR="00723FD1" w:rsidRPr="00F66066" w:rsidRDefault="004B3820" w:rsidP="006A7B77">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Sporirea pe baza dată </w:t>
            </w:r>
            <w:r w:rsidR="006A7B77" w:rsidRPr="00F66066">
              <w:rPr>
                <w:rFonts w:eastAsia="Times New Roman" w:cs="Times New Roman"/>
                <w:color w:val="auto"/>
                <w:szCs w:val="24"/>
                <w:lang w:val="ro-RO" w:eastAsia="ru-RU"/>
              </w:rPr>
              <w:t xml:space="preserve">a </w:t>
            </w:r>
            <w:r w:rsidRPr="00F66066">
              <w:rPr>
                <w:rFonts w:eastAsia="Times New Roman" w:cs="Times New Roman"/>
                <w:color w:val="auto"/>
                <w:szCs w:val="24"/>
                <w:lang w:val="ro-RO" w:eastAsia="ru-RU"/>
              </w:rPr>
              <w:t xml:space="preserve">eficienței controlului de stat în domeniu, inclusiv impunerea respectării integrale a Regulilor </w:t>
            </w:r>
            <w:r w:rsidR="006A7B77" w:rsidRPr="00F66066">
              <w:rPr>
                <w:rFonts w:eastAsia="Times New Roman" w:cs="Times New Roman"/>
                <w:color w:val="auto"/>
                <w:szCs w:val="24"/>
                <w:lang w:val="ro-RO" w:eastAsia="ru-RU"/>
              </w:rPr>
              <w:t xml:space="preserve">de </w:t>
            </w:r>
            <w:r w:rsidRPr="00F66066">
              <w:rPr>
                <w:rFonts w:eastAsia="Times New Roman" w:cs="Times New Roman"/>
                <w:color w:val="auto"/>
                <w:szCs w:val="24"/>
                <w:lang w:val="ro-RO" w:eastAsia="ru-RU"/>
              </w:rPr>
              <w:t>eliberare</w:t>
            </w:r>
            <w:r w:rsidR="006A7B77" w:rsidRPr="00F66066">
              <w:rPr>
                <w:rFonts w:eastAsia="Times New Roman" w:cs="Times New Roman"/>
                <w:color w:val="auto"/>
                <w:szCs w:val="24"/>
                <w:lang w:val="ro-RO" w:eastAsia="ru-RU"/>
              </w:rPr>
              <w:t xml:space="preserve"> </w:t>
            </w:r>
            <w:r w:rsidRPr="00F66066">
              <w:rPr>
                <w:rFonts w:eastAsia="Times New Roman" w:cs="Times New Roman"/>
                <w:color w:val="auto"/>
                <w:szCs w:val="24"/>
                <w:lang w:val="ro-RO" w:eastAsia="ru-RU"/>
              </w:rPr>
              <w:t>a lemnului pe picior în păduri.</w:t>
            </w:r>
          </w:p>
        </w:tc>
      </w:tr>
      <w:tr w:rsidR="00723FD1" w:rsidRPr="00F66066" w:rsidTr="009276A5">
        <w:trPr>
          <w:jc w:val="center"/>
        </w:trPr>
        <w:tc>
          <w:tcPr>
            <w:tcW w:w="56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6"/>
              </w:numPr>
              <w:jc w:val="center"/>
              <w:rPr>
                <w:rFonts w:eastAsia="Times New Roman" w:cs="Times New Roman"/>
                <w:color w:val="auto"/>
                <w:szCs w:val="24"/>
                <w:lang w:val="ro-RO" w:eastAsia="ru-RU"/>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rPr>
                <w:rFonts w:eastAsia="Times New Roman" w:cs="Times New Roman"/>
                <w:color w:val="auto"/>
                <w:szCs w:val="24"/>
                <w:lang w:val="ro-RO" w:eastAsia="ru-RU"/>
              </w:rPr>
            </w:pP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Regulamentul securităţii contra incendiilor în păduri este implementat parțial doar în fondul forestier gestionat de Agenția ”Moldsilva”. În restul fondului forestier (primării, privați) majoritatea prevederilor documentului sunt ignorate, în special activitățile de profilaxie/prevenire a incendiilor forestiere (amenajarea antiincendiară/fîșii mineralizate, paza în perioada de pericol sporit etc.). În consecință suprafețe importante de culturi silvice sunt distruse anual de incendii generate de aprinderea intenționată </w:t>
            </w:r>
            <w:r w:rsidR="002476D2" w:rsidRPr="00F66066">
              <w:rPr>
                <w:rFonts w:eastAsia="Times New Roman" w:cs="Times New Roman"/>
                <w:color w:val="auto"/>
                <w:szCs w:val="24"/>
                <w:lang w:val="ro-RO" w:eastAsia="ru-RU"/>
              </w:rPr>
              <w:t xml:space="preserve">a </w:t>
            </w:r>
            <w:r w:rsidRPr="00F66066">
              <w:rPr>
                <w:rFonts w:eastAsia="Times New Roman" w:cs="Times New Roman"/>
                <w:color w:val="auto"/>
                <w:szCs w:val="24"/>
                <w:lang w:val="ro-RO" w:eastAsia="ru-RU"/>
              </w:rPr>
              <w:t>miriștilor și pajiștilor limitrofe.</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Sporirea eficienței controlului de stat în domeniu, inclusiv impunerea respectării integrale a Regulamentului securităţii contra incendiilor în păduri.</w:t>
            </w:r>
          </w:p>
          <w:p w:rsidR="00723FD1" w:rsidRPr="00F66066" w:rsidRDefault="00723FD1">
            <w:pPr>
              <w:widowControl w:val="0"/>
              <w:rPr>
                <w:rFonts w:eastAsia="Times New Roman" w:cs="Times New Roman"/>
                <w:color w:val="auto"/>
                <w:szCs w:val="24"/>
                <w:lang w:val="ro-RO" w:eastAsia="ru-RU"/>
              </w:rPr>
            </w:pPr>
          </w:p>
        </w:tc>
      </w:tr>
      <w:tr w:rsidR="00F25457" w:rsidRPr="00F66066" w:rsidTr="00F25457">
        <w:trPr>
          <w:trHeight w:val="3687"/>
          <w:jc w:val="center"/>
        </w:trPr>
        <w:tc>
          <w:tcPr>
            <w:tcW w:w="56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F25457" w:rsidRPr="00F66066" w:rsidRDefault="00F25457">
            <w:pPr>
              <w:widowControl w:val="0"/>
              <w:numPr>
                <w:ilvl w:val="0"/>
                <w:numId w:val="6"/>
              </w:numPr>
              <w:jc w:val="center"/>
              <w:rPr>
                <w:rFonts w:eastAsia="Times New Roman" w:cs="Times New Roman"/>
                <w:color w:val="auto"/>
                <w:szCs w:val="24"/>
                <w:lang w:val="ro-RO" w:eastAsia="ru-RU"/>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F25457" w:rsidRPr="00F66066" w:rsidRDefault="00F25457">
            <w:pPr>
              <w:widowControl w:val="0"/>
              <w:rPr>
                <w:rFonts w:eastAsia="Times New Roman" w:cs="Times New Roman"/>
                <w:color w:val="auto"/>
                <w:szCs w:val="24"/>
                <w:lang w:val="ro-RO" w:eastAsia="ru-RU"/>
              </w:rPr>
            </w:pPr>
          </w:p>
        </w:tc>
        <w:tc>
          <w:tcPr>
            <w:tcW w:w="4224" w:type="dxa"/>
            <w:tcBorders>
              <w:top w:val="single" w:sz="4" w:space="0" w:color="00000A"/>
              <w:left w:val="single" w:sz="4" w:space="0" w:color="00000A"/>
              <w:right w:val="single" w:sz="4" w:space="0" w:color="00000A"/>
            </w:tcBorders>
            <w:shd w:val="clear" w:color="auto" w:fill="FFFFFF"/>
            <w:tcMar>
              <w:left w:w="93" w:type="dxa"/>
            </w:tcMar>
            <w:vAlign w:val="center"/>
          </w:tcPr>
          <w:p w:rsidR="00F25457" w:rsidRPr="00F66066" w:rsidRDefault="00F25457">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Regulamentul cu privire la recoltarea ierbii şi păşunatul animalelor pe terenurile fondului forestier este implementat doar în fondul forestier gestionat de Agenția ”Moldsilva”. În restul fondului forestier (primării, privați) majoritatea prevederilor documentului sunt ignorate, pășunatul fiind practicat fără a lua în calcul prejudiciul cauzat pădurii. În consecință suprafețe importante de păduri/culturi silvice sunt distruse anual prin pășunatul animalelor.</w:t>
            </w:r>
          </w:p>
        </w:tc>
        <w:tc>
          <w:tcPr>
            <w:tcW w:w="2459" w:type="dxa"/>
            <w:tcBorders>
              <w:top w:val="single" w:sz="4" w:space="0" w:color="00000A"/>
              <w:left w:val="single" w:sz="4" w:space="0" w:color="00000A"/>
              <w:right w:val="single" w:sz="4" w:space="0" w:color="00000A"/>
            </w:tcBorders>
            <w:shd w:val="clear" w:color="auto" w:fill="FFFFFF"/>
            <w:tcMar>
              <w:left w:w="93" w:type="dxa"/>
            </w:tcMar>
            <w:vAlign w:val="center"/>
          </w:tcPr>
          <w:p w:rsidR="00F25457" w:rsidRPr="00F66066" w:rsidRDefault="00F25457">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Completarea respectivă concretă a Codului Silvic și sporirea eficienței controlului de stat în domeniu, inclusiv impunerea respectării integrale a Regulamentului cu privire la recoltarea ierbii şi păşunatul animalelor pe terenurile fondului forestier.</w:t>
            </w:r>
          </w:p>
        </w:tc>
      </w:tr>
      <w:tr w:rsidR="00723FD1" w:rsidRPr="00F66066" w:rsidTr="009276A5">
        <w:trP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6"/>
              </w:numPr>
              <w:jc w:val="center"/>
              <w:rPr>
                <w:rFonts w:eastAsia="Times New Roman" w:cs="Times New Roman"/>
                <w:color w:val="auto"/>
                <w:szCs w:val="24"/>
                <w:lang w:val="ro-RO" w:eastAsia="ru-RU"/>
              </w:rPr>
            </w:pP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Hotărârea Guvernului nr. 27 din 19.01.2004 privind aprobarea Regulamentului privind autorizarea tăierilor în fondul forestier şi vegetaţia forestieră din afara acestuia</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Regulamentul nu conține prevederi concrete referitor la procedura de autorizare a tăierilor, în special referitor la întocmirea actului de inspectare. De fapt autorizarea tăierilor trebuie să fie o modalitate de eliberare a ”autorizației de mediu” cu scopul stabilirii unei cote de recoltare în limita posibilității estimate conform unor studii de specialitate (amenajamentul silvic). În realitate, sectoarele sunt supuse unor examinări expeditive în teren fără stabilirea unor criterii clare de evaluare a oportunității punerii acestora în tăiere. Aceasta generează neclarități, conflicte de interese, abuzuri etc., necontribuind la rezolvarea problemelor stabilite în sarcina documentului.</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Regulamentul necesită o actualizare profundă pentru a fi aplicabil în practica silvică, inclusiv sub aspectul diminuării conflictelor de interese, abuzurilor, precum și diferitor categorii de tăieri ilicite.</w:t>
            </w:r>
          </w:p>
        </w:tc>
      </w:tr>
      <w:tr w:rsidR="00723FD1" w:rsidRPr="00F66066" w:rsidTr="009276A5">
        <w:trP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pPr>
              <w:widowControl w:val="0"/>
              <w:numPr>
                <w:ilvl w:val="0"/>
                <w:numId w:val="6"/>
              </w:numPr>
              <w:jc w:val="center"/>
              <w:rPr>
                <w:rFonts w:eastAsia="Times New Roman" w:cs="Times New Roman"/>
                <w:color w:val="auto"/>
                <w:szCs w:val="24"/>
                <w:lang w:val="ro-RO" w:eastAsia="ru-RU"/>
              </w:rPr>
            </w:pP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Îndrumări tehnice privind delimitarea şi inventarierea parchetelor în păduri (1968)</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41235">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Îndrumările conțin importante prevederi tehnice care țin de procesul de evaluare a masei lemnoase destinate exploatării. Concomitent, o parte din parametrii tehnici care țin de controlul și aprecierea calității lucrărilor </w:t>
            </w:r>
            <w:r w:rsidR="007A57AD" w:rsidRPr="00F66066">
              <w:rPr>
                <w:rFonts w:eastAsia="Times New Roman" w:cs="Times New Roman"/>
                <w:color w:val="auto"/>
                <w:szCs w:val="24"/>
                <w:lang w:val="ro-RO" w:eastAsia="ru-RU"/>
              </w:rPr>
              <w:t>trebuie</w:t>
            </w:r>
            <w:r w:rsidRPr="00F66066">
              <w:rPr>
                <w:rFonts w:eastAsia="Times New Roman" w:cs="Times New Roman"/>
                <w:color w:val="auto"/>
                <w:szCs w:val="24"/>
                <w:lang w:val="ro-RO" w:eastAsia="ru-RU"/>
              </w:rPr>
              <w:t xml:space="preserve"> actualizați. Un alt aspect important este descrierea insuficientă a procesului de efectuare a măsurărilor în teren, precum și de prelucrare la birou.</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1065C1">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Îndrumările necesită  actualizare (parametrii tehnici care țin de controlul și aprecierea calității lucrărilor; descrierea detaliată a procesului de efectuare a măsurărilor în teren; prelucrare</w:t>
            </w:r>
            <w:r w:rsidR="007A57AD" w:rsidRPr="00F66066">
              <w:rPr>
                <w:rFonts w:eastAsia="Times New Roman" w:cs="Times New Roman"/>
                <w:color w:val="auto"/>
                <w:szCs w:val="24"/>
                <w:lang w:val="ro-RO" w:eastAsia="ru-RU"/>
              </w:rPr>
              <w:t>a</w:t>
            </w:r>
            <w:r w:rsidRPr="00F66066">
              <w:rPr>
                <w:rFonts w:eastAsia="Times New Roman" w:cs="Times New Roman"/>
                <w:color w:val="auto"/>
                <w:szCs w:val="24"/>
                <w:lang w:val="ro-RO" w:eastAsia="ru-RU"/>
              </w:rPr>
              <w:t xml:space="preserve"> datelor la faza birou etc.) pentru a </w:t>
            </w:r>
            <w:r w:rsidR="001065C1" w:rsidRPr="00F66066">
              <w:rPr>
                <w:rFonts w:eastAsia="Times New Roman" w:cs="Times New Roman"/>
                <w:color w:val="auto"/>
                <w:szCs w:val="24"/>
                <w:lang w:val="ro-RO" w:eastAsia="ru-RU"/>
              </w:rPr>
              <w:t xml:space="preserve">atinge efectul scontat </w:t>
            </w:r>
            <w:r w:rsidRPr="00F66066">
              <w:rPr>
                <w:rFonts w:eastAsia="Times New Roman" w:cs="Times New Roman"/>
                <w:color w:val="auto"/>
                <w:szCs w:val="24"/>
                <w:lang w:val="ro-RO" w:eastAsia="ru-RU"/>
              </w:rPr>
              <w:t>în practica silvică, inclusiv sub aspectul diminuării diferitor categorii de tăieri ilicite.</w:t>
            </w:r>
          </w:p>
        </w:tc>
      </w:tr>
    </w:tbl>
    <w:p w:rsidR="00723FD1" w:rsidRPr="00F66066" w:rsidRDefault="00723FD1">
      <w:pPr>
        <w:rPr>
          <w:color w:val="auto"/>
          <w:lang w:val="ro-RO"/>
        </w:rPr>
      </w:pPr>
    </w:p>
    <w:p w:rsidR="00723FD1" w:rsidRPr="00F66066" w:rsidRDefault="004B3820" w:rsidP="009A2629">
      <w:pPr>
        <w:spacing w:line="360" w:lineRule="auto"/>
        <w:rPr>
          <w:color w:val="auto"/>
          <w:szCs w:val="24"/>
          <w:lang w:val="ro-RO"/>
        </w:rPr>
      </w:pPr>
      <w:r w:rsidRPr="00F66066">
        <w:rPr>
          <w:color w:val="auto"/>
          <w:szCs w:val="24"/>
          <w:lang w:val="ro-RO"/>
        </w:rPr>
        <w:t xml:space="preserve">2.3. Propunerile de ameliorare </w:t>
      </w:r>
      <w:r w:rsidR="009A2629" w:rsidRPr="00F66066">
        <w:rPr>
          <w:color w:val="auto"/>
          <w:szCs w:val="24"/>
          <w:lang w:val="ro-RO"/>
        </w:rPr>
        <w:t xml:space="preserve">a </w:t>
      </w:r>
      <w:r w:rsidRPr="00F66066">
        <w:rPr>
          <w:color w:val="auto"/>
          <w:szCs w:val="24"/>
          <w:lang w:val="ro-RO"/>
        </w:rPr>
        <w:t>rapoartelor sta</w:t>
      </w:r>
      <w:r w:rsidR="009276A5" w:rsidRPr="00F66066">
        <w:rPr>
          <w:color w:val="auto"/>
          <w:szCs w:val="24"/>
          <w:lang w:val="ro-RO"/>
        </w:rPr>
        <w:t>tistice forestiere sectoriale.</w:t>
      </w:r>
    </w:p>
    <w:tbl>
      <w:tblPr>
        <w:tblW w:w="9639" w:type="dxa"/>
        <w:tblInd w:w="-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568"/>
        <w:gridCol w:w="2195"/>
        <w:gridCol w:w="1490"/>
        <w:gridCol w:w="1134"/>
        <w:gridCol w:w="4252"/>
      </w:tblGrid>
      <w:tr w:rsidR="009276A5" w:rsidRPr="00F66066" w:rsidTr="00703787">
        <w:trPr>
          <w:trHeight w:val="144"/>
          <w:tblHeader/>
        </w:trPr>
        <w:tc>
          <w:tcPr>
            <w:tcW w:w="5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pStyle w:val="Listparagraf"/>
              <w:ind w:left="0"/>
              <w:jc w:val="left"/>
              <w:rPr>
                <w:color w:val="auto"/>
                <w:szCs w:val="24"/>
                <w:lang w:val="ro-RO"/>
              </w:rPr>
            </w:pPr>
            <w:r w:rsidRPr="00F66066">
              <w:rPr>
                <w:color w:val="auto"/>
                <w:szCs w:val="24"/>
                <w:lang w:val="ro-RO"/>
              </w:rPr>
              <w:t>Nr. d/o</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Denumire</w:t>
            </w:r>
            <w:r w:rsidR="009A2629" w:rsidRPr="00F66066">
              <w:rPr>
                <w:rFonts w:cs="Times New Roman"/>
                <w:color w:val="auto"/>
                <w:szCs w:val="24"/>
                <w:lang w:val="ro-RO"/>
              </w:rPr>
              <w:t>a</w:t>
            </w:r>
            <w:r w:rsidRPr="00F66066">
              <w:rPr>
                <w:rFonts w:cs="Times New Roman"/>
                <w:color w:val="auto"/>
                <w:szCs w:val="24"/>
                <w:lang w:val="ro-RO"/>
              </w:rPr>
              <w:t xml:space="preserve"> document</w:t>
            </w:r>
            <w:r w:rsidR="009A2629" w:rsidRPr="00F66066">
              <w:rPr>
                <w:rFonts w:cs="Times New Roman"/>
                <w:color w:val="auto"/>
                <w:szCs w:val="24"/>
                <w:lang w:val="ro-RO"/>
              </w:rPr>
              <w:t>ului</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Autoritate</w:t>
            </w:r>
            <w:r w:rsidR="009A2629" w:rsidRPr="00F66066">
              <w:rPr>
                <w:rFonts w:cs="Times New Roman"/>
                <w:color w:val="auto"/>
                <w:szCs w:val="24"/>
                <w:lang w:val="ro-RO"/>
              </w:rPr>
              <w:t>a</w:t>
            </w:r>
            <w:r w:rsidRPr="00F66066">
              <w:rPr>
                <w:rFonts w:cs="Times New Roman"/>
                <w:color w:val="auto"/>
                <w:szCs w:val="24"/>
                <w:lang w:val="ro-RO"/>
              </w:rPr>
              <w:t xml:space="preserve"> responsabilă </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 xml:space="preserve">Statut </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Prevederi</w:t>
            </w:r>
            <w:r w:rsidR="009A2629" w:rsidRPr="00F66066">
              <w:rPr>
                <w:rFonts w:cs="Times New Roman"/>
                <w:color w:val="auto"/>
                <w:szCs w:val="24"/>
                <w:lang w:val="ro-RO"/>
              </w:rPr>
              <w:t>,</w:t>
            </w:r>
            <w:r w:rsidRPr="00F66066">
              <w:rPr>
                <w:rFonts w:cs="Times New Roman"/>
                <w:color w:val="auto"/>
                <w:szCs w:val="24"/>
                <w:lang w:val="ro-RO"/>
              </w:rPr>
              <w:t xml:space="preserve"> capitol suplimentar instituit pentru ameliorare</w:t>
            </w:r>
          </w:p>
        </w:tc>
      </w:tr>
      <w:tr w:rsidR="009276A5" w:rsidRPr="00F66066" w:rsidTr="00865A66">
        <w:trPr>
          <w:trHeight w:val="144"/>
        </w:trPr>
        <w:tc>
          <w:tcPr>
            <w:tcW w:w="5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rsidP="009276A5">
            <w:pPr>
              <w:pStyle w:val="Listparagraf"/>
              <w:widowControl w:val="0"/>
              <w:numPr>
                <w:ilvl w:val="0"/>
                <w:numId w:val="10"/>
              </w:numPr>
              <w:ind w:left="0" w:firstLine="0"/>
              <w:contextualSpacing w:val="0"/>
              <w:jc w:val="left"/>
              <w:rPr>
                <w:color w:val="auto"/>
                <w:szCs w:val="24"/>
                <w:lang w:val="ro-RO"/>
              </w:rPr>
            </w:pP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Formularul 1 G.S. anual: Raport statistic privind lucrările de cultură a pădurilor.</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Agenția ”Moldsilva”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9276A5" w:rsidP="009276A5">
            <w:pPr>
              <w:jc w:val="center"/>
              <w:rPr>
                <w:rFonts w:cs="Times New Roman"/>
                <w:color w:val="auto"/>
                <w:szCs w:val="24"/>
                <w:lang w:val="ro-RO"/>
              </w:rPr>
            </w:pPr>
            <w:r w:rsidRPr="00F66066">
              <w:rPr>
                <w:rFonts w:cs="Times New Roman"/>
                <w:color w:val="auto"/>
                <w:szCs w:val="24"/>
                <w:lang w:val="ro-RO"/>
              </w:rPr>
              <w:t xml:space="preserve">Formular </w:t>
            </w:r>
            <w:r w:rsidR="004B3820" w:rsidRPr="00F66066">
              <w:rPr>
                <w:rFonts w:cs="Times New Roman"/>
                <w:color w:val="auto"/>
                <w:szCs w:val="24"/>
                <w:lang w:val="ro-RO"/>
              </w:rPr>
              <w:t>existent</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26DAA" w:rsidP="009276A5">
            <w:pPr>
              <w:rPr>
                <w:rFonts w:cs="Times New Roman"/>
                <w:color w:val="auto"/>
                <w:szCs w:val="24"/>
                <w:lang w:val="ro-RO"/>
              </w:rPr>
            </w:pPr>
            <w:r w:rsidRPr="00F66066">
              <w:rPr>
                <w:rFonts w:cs="Times New Roman"/>
                <w:color w:val="auto"/>
                <w:szCs w:val="24"/>
                <w:lang w:val="ro-RO"/>
              </w:rPr>
              <w:t>Informația actuală cuprinsă în raport este suficientă pentru scopurile propuse. Concomitent, este</w:t>
            </w:r>
            <w:r w:rsidR="004B3820" w:rsidRPr="00F66066">
              <w:rPr>
                <w:rFonts w:cs="Times New Roman"/>
                <w:color w:val="auto"/>
                <w:szCs w:val="24"/>
                <w:lang w:val="ro-RO"/>
              </w:rPr>
              <w:t xml:space="preserve"> necesar de completat cu capitolul 4, care va prevedea categoria de folosință a terenului pe care s-au realizat plantările/regenerările.</w:t>
            </w:r>
          </w:p>
        </w:tc>
      </w:tr>
      <w:tr w:rsidR="009276A5" w:rsidRPr="00F66066" w:rsidTr="00865A66">
        <w:trPr>
          <w:trHeight w:val="144"/>
        </w:trPr>
        <w:tc>
          <w:tcPr>
            <w:tcW w:w="5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rsidP="009276A5">
            <w:pPr>
              <w:pStyle w:val="Listparagraf"/>
              <w:widowControl w:val="0"/>
              <w:numPr>
                <w:ilvl w:val="0"/>
                <w:numId w:val="10"/>
              </w:numPr>
              <w:ind w:left="0" w:firstLine="0"/>
              <w:contextualSpacing w:val="0"/>
              <w:jc w:val="left"/>
              <w:rPr>
                <w:color w:val="auto"/>
                <w:szCs w:val="24"/>
                <w:lang w:val="ro-RO"/>
              </w:rPr>
            </w:pP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Formularul 2 G.S. anual: Raport statistic privind protecția pădurilor.</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Agenția ”Moldsilva”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865A66" w:rsidP="009276A5">
            <w:pPr>
              <w:jc w:val="center"/>
              <w:rPr>
                <w:rFonts w:cs="Times New Roman"/>
                <w:color w:val="auto"/>
                <w:szCs w:val="24"/>
                <w:lang w:val="ro-RO"/>
              </w:rPr>
            </w:pPr>
            <w:r w:rsidRPr="00F66066">
              <w:rPr>
                <w:rFonts w:cs="Times New Roman"/>
                <w:color w:val="auto"/>
                <w:szCs w:val="24"/>
                <w:lang w:val="ro-RO"/>
              </w:rPr>
              <w:t xml:space="preserve">Formular </w:t>
            </w:r>
            <w:r w:rsidR="004B3820" w:rsidRPr="00F66066">
              <w:rPr>
                <w:rFonts w:cs="Times New Roman"/>
                <w:color w:val="auto"/>
                <w:szCs w:val="24"/>
                <w:lang w:val="ro-RO"/>
              </w:rPr>
              <w:t>existent</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Informația actuală cuprinsă în raport este suficientă pentru scopurile propuse. Concomitent, este necesar ca datele din raport să includă toate pădurile din țară (inclusiv primării, privați).</w:t>
            </w:r>
          </w:p>
        </w:tc>
      </w:tr>
      <w:tr w:rsidR="009276A5" w:rsidRPr="00F66066" w:rsidTr="00865A66">
        <w:trPr>
          <w:trHeight w:val="144"/>
        </w:trPr>
        <w:tc>
          <w:tcPr>
            <w:tcW w:w="5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rsidP="009276A5">
            <w:pPr>
              <w:pStyle w:val="Listparagraf"/>
              <w:widowControl w:val="0"/>
              <w:numPr>
                <w:ilvl w:val="0"/>
                <w:numId w:val="10"/>
              </w:numPr>
              <w:ind w:left="0" w:firstLine="0"/>
              <w:contextualSpacing w:val="0"/>
              <w:jc w:val="left"/>
              <w:rPr>
                <w:color w:val="auto"/>
                <w:szCs w:val="24"/>
                <w:lang w:val="ro-RO"/>
              </w:rPr>
            </w:pP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Formularul 3 G.S. anual: Raport statistic privind eliberarea masei lemnoase, lucrările de îngrijire a pădurilor şi folosinţele accesorii.</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Agenția ”Moldsilva”</w:t>
            </w:r>
          </w:p>
          <w:p w:rsidR="00FA7503" w:rsidRPr="00F66066" w:rsidRDefault="00FA7503" w:rsidP="009276A5">
            <w:pPr>
              <w:jc w:val="center"/>
              <w:rPr>
                <w:rFonts w:cs="Times New Roman"/>
                <w:color w:val="auto"/>
                <w:szCs w:val="24"/>
                <w:lang w:val="ro-RO"/>
              </w:rPr>
            </w:pPr>
            <w:r w:rsidRPr="00F66066">
              <w:rPr>
                <w:rFonts w:cs="Times New Roman"/>
                <w:color w:val="auto"/>
                <w:szCs w:val="24"/>
                <w:lang w:val="ro-RO"/>
              </w:rPr>
              <w:t>Inspectoratul Ecologic</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Formular  existent</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În Capitolul II. Eliberarea masei lemnoase pe secţii de gospodărire comparativ cu posibilitatea stabilită de inclus volumul integral recoltat pe țară (inclusiv primării privați). Este necesar de prevăzut un capitol nou: Capitolul IV. Repartiția volumului de masă lemnoasă recoltat pe categorii și esențe.</w:t>
            </w:r>
          </w:p>
        </w:tc>
      </w:tr>
      <w:tr w:rsidR="009276A5" w:rsidRPr="00F66066" w:rsidTr="00865A66">
        <w:trPr>
          <w:trHeight w:val="144"/>
        </w:trPr>
        <w:tc>
          <w:tcPr>
            <w:tcW w:w="5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rsidP="009276A5">
            <w:pPr>
              <w:pStyle w:val="Listparagraf"/>
              <w:widowControl w:val="0"/>
              <w:numPr>
                <w:ilvl w:val="0"/>
                <w:numId w:val="10"/>
              </w:numPr>
              <w:ind w:left="0" w:firstLine="0"/>
              <w:contextualSpacing w:val="0"/>
              <w:jc w:val="left"/>
              <w:rPr>
                <w:color w:val="auto"/>
                <w:szCs w:val="24"/>
                <w:lang w:val="ro-RO"/>
              </w:rPr>
            </w:pP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Formularul 4 G.S. anual: Raport statistic privind incendiile de pădure.</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Agenția ”Moldsilva”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Formular  existent</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Este necesar de completat capitolul 3 cu includerea speciilor predominante în pădurile afectate de incendii.</w:t>
            </w:r>
          </w:p>
        </w:tc>
      </w:tr>
      <w:tr w:rsidR="009276A5" w:rsidRPr="00F66066" w:rsidTr="00865A66">
        <w:trPr>
          <w:trHeight w:val="144"/>
        </w:trPr>
        <w:tc>
          <w:tcPr>
            <w:tcW w:w="5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rsidP="009276A5">
            <w:pPr>
              <w:pStyle w:val="Listparagraf"/>
              <w:widowControl w:val="0"/>
              <w:numPr>
                <w:ilvl w:val="0"/>
                <w:numId w:val="10"/>
              </w:numPr>
              <w:ind w:left="0" w:firstLine="0"/>
              <w:contextualSpacing w:val="0"/>
              <w:jc w:val="left"/>
              <w:rPr>
                <w:color w:val="auto"/>
                <w:szCs w:val="24"/>
                <w:lang w:val="ro-RO"/>
              </w:rPr>
            </w:pP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Raport statistic privind contravențiile silvice.</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Agenția ”Moldsilva”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Formular  existent</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 xml:space="preserve">Este necesar de completat capitolul 2 cu includerea speciilor </w:t>
            </w:r>
            <w:r w:rsidR="006E34B0" w:rsidRPr="00F66066">
              <w:rPr>
                <w:rFonts w:cs="Times New Roman"/>
                <w:color w:val="auto"/>
                <w:szCs w:val="24"/>
                <w:lang w:val="ro-RO"/>
              </w:rPr>
              <w:t xml:space="preserve">de arbori </w:t>
            </w:r>
            <w:r w:rsidRPr="00F66066">
              <w:rPr>
                <w:rFonts w:cs="Times New Roman"/>
                <w:color w:val="auto"/>
                <w:szCs w:val="24"/>
                <w:lang w:val="ro-RO"/>
              </w:rPr>
              <w:t>pentru volumul de masă lemnoasă tăiat ilicit.</w:t>
            </w:r>
          </w:p>
        </w:tc>
      </w:tr>
      <w:tr w:rsidR="009276A5" w:rsidRPr="00F66066" w:rsidTr="00865A66">
        <w:trPr>
          <w:trHeight w:val="144"/>
        </w:trPr>
        <w:tc>
          <w:tcPr>
            <w:tcW w:w="5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rsidP="009276A5">
            <w:pPr>
              <w:pStyle w:val="Listparagraf"/>
              <w:widowControl w:val="0"/>
              <w:numPr>
                <w:ilvl w:val="0"/>
                <w:numId w:val="10"/>
              </w:numPr>
              <w:ind w:left="0" w:firstLine="0"/>
              <w:contextualSpacing w:val="0"/>
              <w:jc w:val="left"/>
              <w:rPr>
                <w:color w:val="auto"/>
                <w:szCs w:val="24"/>
                <w:lang w:val="ro-RO"/>
              </w:rPr>
            </w:pP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Raport privind volumul de masă lemnoasă autorizat spre recoltare în păduri şi alte tipuri de vegetaţie forestieră.</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 xml:space="preserve">Inspectoratul Ecologic de Stat </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Formular  nou necesar de instituit</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Trebuie să prevadă pentru anul de raportare volumul total de masă lemnoasă autorizat de IES spre recoltare în păduri şi alte tipuri de vegetaţie forestieră, inclusiv pe categorii de deţinători: Agenția ”Moldsilva”, primării, ministere/departamente, privați etc.</w:t>
            </w:r>
          </w:p>
        </w:tc>
      </w:tr>
      <w:tr w:rsidR="009276A5" w:rsidRPr="00F66066" w:rsidTr="00865A66">
        <w:trPr>
          <w:trHeight w:val="144"/>
        </w:trPr>
        <w:tc>
          <w:tcPr>
            <w:tcW w:w="5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rsidP="009276A5">
            <w:pPr>
              <w:pStyle w:val="Listparagraf"/>
              <w:widowControl w:val="0"/>
              <w:numPr>
                <w:ilvl w:val="0"/>
                <w:numId w:val="10"/>
              </w:numPr>
              <w:ind w:left="0" w:firstLine="0"/>
              <w:contextualSpacing w:val="0"/>
              <w:jc w:val="left"/>
              <w:rPr>
                <w:color w:val="auto"/>
                <w:szCs w:val="24"/>
                <w:lang w:val="ro-RO"/>
              </w:rPr>
            </w:pP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Raport privind tăierile ilicite de masă lemnoasă depistat în păduri şi alte tipuri de vegetaţie forestieră.</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 xml:space="preserve">Inspectoratul Ecologic de Stat </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Formular  nou necesar de instituit</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Trebuie să prevadă pentru anul de raportare volumul tăierilor ilicite de masă lemnoasă depistat de IES în păduri şi alte tipuri de vegetaţie forestieră, inclusiv pe categorii de deţinători: Agenția ”Moldsilva”, primării, ministere/departamente, privați etc.</w:t>
            </w:r>
          </w:p>
        </w:tc>
      </w:tr>
      <w:tr w:rsidR="009276A5" w:rsidRPr="00F66066" w:rsidTr="00865A66">
        <w:trPr>
          <w:trHeight w:val="144"/>
        </w:trPr>
        <w:tc>
          <w:tcPr>
            <w:tcW w:w="56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rsidP="009276A5">
            <w:pPr>
              <w:pStyle w:val="Listparagraf"/>
              <w:widowControl w:val="0"/>
              <w:numPr>
                <w:ilvl w:val="0"/>
                <w:numId w:val="10"/>
              </w:numPr>
              <w:ind w:left="0" w:firstLine="0"/>
              <w:contextualSpacing w:val="0"/>
              <w:jc w:val="left"/>
              <w:rPr>
                <w:color w:val="auto"/>
                <w:szCs w:val="24"/>
                <w:lang w:val="ro-RO"/>
              </w:rPr>
            </w:pP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Raport privind incendiile forestiere depistate.</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 xml:space="preserve">Inspectoratul Ecologic de Stat </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jc w:val="center"/>
              <w:rPr>
                <w:rFonts w:cs="Times New Roman"/>
                <w:color w:val="auto"/>
                <w:szCs w:val="24"/>
                <w:lang w:val="ro-RO"/>
              </w:rPr>
            </w:pPr>
            <w:r w:rsidRPr="00F66066">
              <w:rPr>
                <w:rFonts w:cs="Times New Roman"/>
                <w:color w:val="auto"/>
                <w:szCs w:val="24"/>
                <w:lang w:val="ro-RO"/>
              </w:rPr>
              <w:t>Formular  nou necesar de instituit</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9276A5">
            <w:pPr>
              <w:rPr>
                <w:rFonts w:cs="Times New Roman"/>
                <w:color w:val="auto"/>
                <w:szCs w:val="24"/>
                <w:lang w:val="ro-RO"/>
              </w:rPr>
            </w:pPr>
            <w:r w:rsidRPr="00F66066">
              <w:rPr>
                <w:rFonts w:cs="Times New Roman"/>
                <w:color w:val="auto"/>
                <w:szCs w:val="24"/>
                <w:lang w:val="ro-RO"/>
              </w:rPr>
              <w:t>Trebuie să prevadă pentru anul de raportare datele privind incendiile forestiere depistate de IES, inclusiv pe categorii de deţinători: Agenția ”Moldsilva”, primării, ministere/departamente, privați etc.</w:t>
            </w:r>
          </w:p>
        </w:tc>
      </w:tr>
    </w:tbl>
    <w:p w:rsidR="00723FD1" w:rsidRPr="00F66066" w:rsidRDefault="004B3820">
      <w:pPr>
        <w:rPr>
          <w:color w:val="auto"/>
          <w:szCs w:val="24"/>
          <w:lang w:val="ro-RO"/>
        </w:rPr>
      </w:pPr>
      <w:r w:rsidRPr="00F66066">
        <w:rPr>
          <w:color w:val="auto"/>
          <w:szCs w:val="24"/>
          <w:lang w:val="ro-RO"/>
        </w:rPr>
        <w:t xml:space="preserve">3. Propunerile de dezvoltare </w:t>
      </w:r>
      <w:r w:rsidR="009A2629" w:rsidRPr="00F66066">
        <w:rPr>
          <w:color w:val="auto"/>
          <w:szCs w:val="24"/>
          <w:lang w:val="ro-RO"/>
        </w:rPr>
        <w:t xml:space="preserve">a </w:t>
      </w:r>
      <w:r w:rsidRPr="00F66066">
        <w:rPr>
          <w:color w:val="auto"/>
          <w:szCs w:val="24"/>
          <w:lang w:val="ro-RO"/>
        </w:rPr>
        <w:t>legislației și actelor normative în domeniul gospodăririi res</w:t>
      </w:r>
      <w:r w:rsidR="00865A66" w:rsidRPr="00F66066">
        <w:rPr>
          <w:color w:val="auto"/>
          <w:szCs w:val="24"/>
          <w:lang w:val="ro-RO"/>
        </w:rPr>
        <w:t>urselor cinegetice și vânatului.</w:t>
      </w:r>
    </w:p>
    <w:tbl>
      <w:tblPr>
        <w:tblW w:w="95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567"/>
        <w:gridCol w:w="2315"/>
        <w:gridCol w:w="3882"/>
        <w:gridCol w:w="2827"/>
      </w:tblGrid>
      <w:tr w:rsidR="00723FD1" w:rsidRPr="00F66066" w:rsidTr="00D6623D">
        <w:trPr>
          <w:tblHeader/>
        </w:trPr>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3B4C0F">
            <w:pPr>
              <w:pStyle w:val="Listparagraf"/>
              <w:widowControl w:val="0"/>
              <w:ind w:left="0"/>
              <w:rPr>
                <w:rFonts w:eastAsia="Times New Roman"/>
                <w:color w:val="auto"/>
                <w:szCs w:val="24"/>
                <w:lang w:val="ro-RO" w:eastAsia="ru-RU"/>
              </w:rPr>
            </w:pPr>
            <w:r w:rsidRPr="00F66066">
              <w:rPr>
                <w:rFonts w:eastAsia="Times New Roman"/>
                <w:color w:val="auto"/>
                <w:szCs w:val="24"/>
                <w:lang w:val="ro-RO" w:eastAsia="ru-RU"/>
              </w:rPr>
              <w:t>Nr. d/o</w:t>
            </w:r>
          </w:p>
        </w:tc>
        <w:tc>
          <w:tcPr>
            <w:tcW w:w="23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3B4C0F">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Denumirea actului legislativ/normativ/de reglementare tehnică</w:t>
            </w:r>
          </w:p>
        </w:tc>
        <w:tc>
          <w:tcPr>
            <w:tcW w:w="388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3B4C0F">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Principalele carențe identificate</w:t>
            </w:r>
          </w:p>
        </w:tc>
        <w:tc>
          <w:tcPr>
            <w:tcW w:w="282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3B4C0F">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Recomandări pentru lichidarea/diminuarea carențelor identificate</w:t>
            </w:r>
          </w:p>
        </w:tc>
      </w:tr>
      <w:tr w:rsidR="00723FD1" w:rsidRPr="00F66066" w:rsidTr="00D6623D">
        <w:trPr>
          <w:tblHeader/>
        </w:trPr>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rsidP="003B4C0F">
            <w:pPr>
              <w:pStyle w:val="Listparagraf"/>
              <w:widowControl w:val="0"/>
              <w:numPr>
                <w:ilvl w:val="0"/>
                <w:numId w:val="11"/>
              </w:numPr>
              <w:ind w:left="0" w:firstLine="0"/>
              <w:jc w:val="center"/>
              <w:rPr>
                <w:rFonts w:eastAsia="Times New Roman"/>
                <w:color w:val="auto"/>
                <w:szCs w:val="24"/>
                <w:lang w:val="ro-RO"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3B4C0F">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Legea gospodăriei cinegetice naționale și protecției vânatului (proiect)</w:t>
            </w:r>
          </w:p>
        </w:tc>
        <w:tc>
          <w:tcPr>
            <w:tcW w:w="388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3B4C0F">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Sunt soluționate discrepanțele și litigiile ce țin de administrarea și gestionare gospodăriei cinegetice naționale. Divizarea actuală, în fondul cinegetic silvic și fondul cinegetic al teritoriului preponderent neîmpădurit, iar fondul cinegetic național este unic și indivizibil, care nu se supune privatizării sau transferării în altă formă de proprietate decât cea publică. Relațiile proprietarii terenurilor private și utilizatorii fondului cinegetic nu sunt reglementate.</w:t>
            </w:r>
          </w:p>
          <w:p w:rsidR="00723FD1" w:rsidRPr="00F66066" w:rsidRDefault="00930A7A" w:rsidP="007A57AD">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În conformitate</w:t>
            </w:r>
            <w:r w:rsidR="004B3820" w:rsidRPr="00F66066">
              <w:rPr>
                <w:rFonts w:eastAsia="Times New Roman" w:cs="Times New Roman"/>
                <w:color w:val="auto"/>
                <w:szCs w:val="24"/>
                <w:lang w:val="ro-RO" w:eastAsia="ru-RU"/>
              </w:rPr>
              <w:t xml:space="preserve"> cu Hotărârea Guvernu</w:t>
            </w:r>
            <w:r w:rsidR="00BB00CD" w:rsidRPr="00F66066">
              <w:rPr>
                <w:rFonts w:eastAsia="Times New Roman" w:cs="Times New Roman"/>
                <w:color w:val="auto"/>
                <w:szCs w:val="24"/>
                <w:lang w:val="ro-RO" w:eastAsia="ru-RU"/>
              </w:rPr>
              <w:t>lui nr. 150 din 02.03</w:t>
            </w:r>
            <w:r w:rsidR="004B3820" w:rsidRPr="00F66066">
              <w:rPr>
                <w:rFonts w:eastAsia="Times New Roman" w:cs="Times New Roman"/>
                <w:color w:val="auto"/>
                <w:szCs w:val="24"/>
                <w:lang w:val="ro-RO" w:eastAsia="ru-RU"/>
              </w:rPr>
              <w:t>.20</w:t>
            </w:r>
            <w:r w:rsidR="00BB00CD" w:rsidRPr="00F66066">
              <w:rPr>
                <w:rFonts w:eastAsia="Times New Roman" w:cs="Times New Roman"/>
                <w:color w:val="auto"/>
                <w:szCs w:val="24"/>
                <w:lang w:val="ro-RO" w:eastAsia="ru-RU"/>
              </w:rPr>
              <w:t>1</w:t>
            </w:r>
            <w:r w:rsidR="004B3820" w:rsidRPr="00F66066">
              <w:rPr>
                <w:rFonts w:eastAsia="Times New Roman" w:cs="Times New Roman"/>
                <w:color w:val="auto"/>
                <w:szCs w:val="24"/>
                <w:lang w:val="ro-RO" w:eastAsia="ru-RU"/>
              </w:rPr>
              <w:t>0  Agenția „Moldsilva” este abilitată să promoveze politica de stat în domeniul silviculturii și cinegeticii și să realizeze prerogativele constituționale ale Guvernului privind elaborarea, promovarea și implementarea politicii de stat în domeniul silvi</w:t>
            </w:r>
            <w:r w:rsidR="007A57AD" w:rsidRPr="00F66066">
              <w:rPr>
                <w:rFonts w:eastAsia="Times New Roman" w:cs="Times New Roman"/>
                <w:color w:val="auto"/>
                <w:szCs w:val="24"/>
                <w:lang w:val="ro-RO" w:eastAsia="ru-RU"/>
              </w:rPr>
              <w:t>culturii și cinegeticii. Dar,</w:t>
            </w:r>
            <w:r w:rsidR="004B3820" w:rsidRPr="00F66066">
              <w:rPr>
                <w:rFonts w:eastAsia="Times New Roman" w:cs="Times New Roman"/>
                <w:color w:val="auto"/>
                <w:szCs w:val="24"/>
                <w:lang w:val="ro-RO" w:eastAsia="ru-RU"/>
              </w:rPr>
              <w:t xml:space="preserve"> trebuie de </w:t>
            </w:r>
            <w:r w:rsidR="007A57AD" w:rsidRPr="00F66066">
              <w:rPr>
                <w:rFonts w:eastAsia="Times New Roman" w:cs="Times New Roman"/>
                <w:color w:val="auto"/>
                <w:szCs w:val="24"/>
                <w:lang w:val="ro-RO" w:eastAsia="ru-RU"/>
              </w:rPr>
              <w:t>stabilit</w:t>
            </w:r>
            <w:r w:rsidR="004B3820" w:rsidRPr="00F66066">
              <w:rPr>
                <w:rFonts w:eastAsia="Times New Roman" w:cs="Times New Roman"/>
                <w:color w:val="auto"/>
                <w:szCs w:val="24"/>
                <w:lang w:val="ro-RO" w:eastAsia="ru-RU"/>
              </w:rPr>
              <w:t xml:space="preserve"> un singur administrator </w:t>
            </w:r>
            <w:r w:rsidR="007A57AD" w:rsidRPr="00F66066">
              <w:rPr>
                <w:rFonts w:eastAsia="Times New Roman" w:cs="Times New Roman"/>
                <w:color w:val="auto"/>
                <w:szCs w:val="24"/>
                <w:lang w:val="ro-RO" w:eastAsia="ru-RU"/>
              </w:rPr>
              <w:t xml:space="preserve">al </w:t>
            </w:r>
            <w:r w:rsidR="004B3820" w:rsidRPr="00F66066">
              <w:rPr>
                <w:rFonts w:eastAsia="Times New Roman" w:cs="Times New Roman"/>
                <w:color w:val="auto"/>
                <w:szCs w:val="24"/>
                <w:lang w:val="ro-RO" w:eastAsia="ru-RU"/>
              </w:rPr>
              <w:t>fondului cinegetic.</w:t>
            </w:r>
          </w:p>
        </w:tc>
        <w:tc>
          <w:tcPr>
            <w:tcW w:w="282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3B4C0F">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Revizuirea și adoptarea Legii gospodăriei cinegetice naționale și protecției vânatului, armonizată cu legislația europeană.</w:t>
            </w:r>
          </w:p>
        </w:tc>
      </w:tr>
      <w:tr w:rsidR="00723FD1" w:rsidRPr="00F66066" w:rsidTr="00D6623D">
        <w:trPr>
          <w:tblHeader/>
        </w:trPr>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rsidP="003B4C0F">
            <w:pPr>
              <w:pStyle w:val="Listparagraf"/>
              <w:widowControl w:val="0"/>
              <w:numPr>
                <w:ilvl w:val="0"/>
                <w:numId w:val="11"/>
              </w:numPr>
              <w:ind w:left="0" w:firstLine="0"/>
              <w:jc w:val="center"/>
              <w:rPr>
                <w:rFonts w:eastAsia="Times New Roman"/>
                <w:color w:val="auto"/>
                <w:szCs w:val="24"/>
                <w:lang w:val="ro-RO"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3B4C0F">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Legea regnului animal Nr. 439 din 27.04.1995,Monitorul Oficial </w:t>
            </w:r>
            <w:r w:rsidR="006E34B0" w:rsidRPr="00F66066">
              <w:rPr>
                <w:rFonts w:eastAsia="Times New Roman" w:cs="Times New Roman"/>
                <w:color w:val="auto"/>
                <w:szCs w:val="24"/>
                <w:lang w:val="ro-RO" w:eastAsia="ru-RU"/>
              </w:rPr>
              <w:t>n</w:t>
            </w:r>
            <w:r w:rsidRPr="00F66066">
              <w:rPr>
                <w:rFonts w:eastAsia="Times New Roman" w:cs="Times New Roman"/>
                <w:color w:val="auto"/>
                <w:szCs w:val="24"/>
                <w:lang w:val="ro-RO" w:eastAsia="ru-RU"/>
              </w:rPr>
              <w:t>r. 62-63 din11.1995 și</w:t>
            </w:r>
          </w:p>
          <w:p w:rsidR="00723FD1" w:rsidRPr="00F66066" w:rsidRDefault="004B3820" w:rsidP="006E34B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Codul Silvic </w:t>
            </w:r>
            <w:r w:rsidR="006E34B0" w:rsidRPr="00F66066">
              <w:rPr>
                <w:rFonts w:eastAsia="Times New Roman" w:cs="Times New Roman"/>
                <w:color w:val="auto"/>
                <w:szCs w:val="24"/>
                <w:lang w:val="ro-RO" w:eastAsia="ru-RU"/>
              </w:rPr>
              <w:t>n</w:t>
            </w:r>
            <w:r w:rsidRPr="00F66066">
              <w:rPr>
                <w:rFonts w:eastAsia="Times New Roman" w:cs="Times New Roman"/>
                <w:color w:val="auto"/>
                <w:szCs w:val="24"/>
                <w:lang w:val="ro-RO" w:eastAsia="ru-RU"/>
              </w:rPr>
              <w:t>r. 887,</w:t>
            </w:r>
            <w:r w:rsidR="006E34B0" w:rsidRPr="00F66066">
              <w:rPr>
                <w:rFonts w:eastAsia="Times New Roman" w:cs="Times New Roman"/>
                <w:color w:val="auto"/>
                <w:szCs w:val="24"/>
                <w:lang w:val="ro-RO" w:eastAsia="ru-RU"/>
              </w:rPr>
              <w:t xml:space="preserve"> </w:t>
            </w:r>
            <w:r w:rsidRPr="00F66066">
              <w:rPr>
                <w:rFonts w:eastAsia="Times New Roman" w:cs="Times New Roman"/>
                <w:color w:val="auto"/>
                <w:szCs w:val="24"/>
                <w:lang w:val="ro-RO" w:eastAsia="ru-RU"/>
              </w:rPr>
              <w:t xml:space="preserve">din 21.06.1996, Monitorul Oficial </w:t>
            </w:r>
            <w:r w:rsidR="006E34B0" w:rsidRPr="00F66066">
              <w:rPr>
                <w:rFonts w:eastAsia="Times New Roman" w:cs="Times New Roman"/>
                <w:color w:val="auto"/>
                <w:szCs w:val="24"/>
                <w:lang w:val="ro-RO" w:eastAsia="ru-RU"/>
              </w:rPr>
              <w:t>n</w:t>
            </w:r>
            <w:r w:rsidRPr="00F66066">
              <w:rPr>
                <w:rFonts w:eastAsia="Times New Roman" w:cs="Times New Roman"/>
                <w:color w:val="auto"/>
                <w:szCs w:val="24"/>
                <w:lang w:val="ro-RO" w:eastAsia="ru-RU"/>
              </w:rPr>
              <w:t>r. 4-5 din 16.01.1997</w:t>
            </w:r>
          </w:p>
        </w:tc>
        <w:tc>
          <w:tcPr>
            <w:tcW w:w="388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3B4C0F">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În Legea regnului animal (1995), art.4, se stipulează că Administrația se efectuează de către Guvern prin intermediul autorității centrale abilitate cu gestionarea resurselor naturale și cu protecția mediului înconjurător, autoritățile publice locale.</w:t>
            </w:r>
          </w:p>
          <w:p w:rsidR="00723FD1" w:rsidRPr="00F66066" w:rsidRDefault="004B3820" w:rsidP="006E34B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În Codul silvic (2006), art.11 (3) se stipulează” că </w:t>
            </w:r>
            <w:r w:rsidR="006E34B0" w:rsidRPr="00F66066">
              <w:rPr>
                <w:rFonts w:eastAsia="Times New Roman" w:cs="Times New Roman"/>
                <w:color w:val="auto"/>
                <w:szCs w:val="24"/>
                <w:lang w:val="ro-RO" w:eastAsia="ru-RU"/>
              </w:rPr>
              <w:t>a</w:t>
            </w:r>
            <w:r w:rsidRPr="00F66066">
              <w:rPr>
                <w:rFonts w:eastAsia="Times New Roman" w:cs="Times New Roman"/>
                <w:color w:val="auto"/>
                <w:szCs w:val="24"/>
                <w:lang w:val="ro-RO" w:eastAsia="ru-RU"/>
              </w:rPr>
              <w:t>dministrarea de stat a fondurilor forestier și cinegetic proprietate publică se efectuează de către autoritatea silvică centrală și de autoritățile administrației publice locale”.</w:t>
            </w:r>
          </w:p>
        </w:tc>
        <w:tc>
          <w:tcPr>
            <w:tcW w:w="282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6F32D2">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Discrepanța poate fi înlăturată prin Legea gospodăriei cinegetice naționale și protecției vânatului.</w:t>
            </w:r>
          </w:p>
        </w:tc>
      </w:tr>
      <w:tr w:rsidR="00723FD1" w:rsidRPr="00F66066" w:rsidTr="00D6623D">
        <w:trPr>
          <w:tblHeader/>
        </w:trPr>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723FD1" w:rsidP="003B4C0F">
            <w:pPr>
              <w:pStyle w:val="Listparagraf"/>
              <w:widowControl w:val="0"/>
              <w:numPr>
                <w:ilvl w:val="0"/>
                <w:numId w:val="11"/>
              </w:numPr>
              <w:ind w:left="0" w:firstLine="0"/>
              <w:jc w:val="center"/>
              <w:rPr>
                <w:rFonts w:eastAsia="Times New Roman"/>
                <w:color w:val="auto"/>
                <w:szCs w:val="24"/>
                <w:lang w:val="ro-RO"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6E34B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Concepția dezvoltării gospodăriei cinegetice naționale, Hotărârea Parlamentul </w:t>
            </w:r>
            <w:r w:rsidR="006E34B0" w:rsidRPr="00F66066">
              <w:rPr>
                <w:rFonts w:eastAsia="Times New Roman" w:cs="Times New Roman"/>
                <w:color w:val="auto"/>
                <w:szCs w:val="24"/>
                <w:lang w:val="ro-RO" w:eastAsia="ru-RU"/>
              </w:rPr>
              <w:t>n</w:t>
            </w:r>
            <w:r w:rsidRPr="00F66066">
              <w:rPr>
                <w:rFonts w:eastAsia="Times New Roman" w:cs="Times New Roman"/>
                <w:color w:val="auto"/>
                <w:szCs w:val="24"/>
                <w:lang w:val="ro-RO" w:eastAsia="ru-RU"/>
              </w:rPr>
              <w:t>r. 1442 din 24.12.1997, Monitorul Oficial Nr. 024 din 19.03.1998</w:t>
            </w:r>
          </w:p>
        </w:tc>
        <w:tc>
          <w:tcPr>
            <w:tcW w:w="388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3B4C0F">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Măsurile de dezvoltare a gospodăriei cinegetice (elaborarea bazei legislative, implementarea programului, măsuri de ocrotire a vânatului, măsuri de reproducere a vânatului etc.) n-au fost realizate, și managementul gospodăriei cinegetice nu corespund cerințelor actuale de dezvoltare a ramurii.</w:t>
            </w:r>
          </w:p>
        </w:tc>
        <w:tc>
          <w:tcPr>
            <w:tcW w:w="282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6F32D2">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Adoptarea Strategiei dezvoltării gospodăriei cinegetice și protecției vânatului ținând cont de condițiile actuale din republică.</w:t>
            </w:r>
          </w:p>
        </w:tc>
      </w:tr>
    </w:tbl>
    <w:p w:rsidR="00723FD1" w:rsidRPr="00F66066" w:rsidRDefault="00723FD1">
      <w:pPr>
        <w:rPr>
          <w:color w:val="auto"/>
          <w:lang w:val="ro-RO"/>
        </w:rPr>
      </w:pPr>
    </w:p>
    <w:p w:rsidR="00723FD1" w:rsidRPr="00F66066" w:rsidRDefault="00723FD1">
      <w:pPr>
        <w:rPr>
          <w:color w:val="auto"/>
          <w:lang w:val="ro-RO"/>
        </w:rPr>
      </w:pPr>
    </w:p>
    <w:p w:rsidR="00723FD1" w:rsidRPr="00F66066" w:rsidRDefault="004B3820">
      <w:pPr>
        <w:rPr>
          <w:color w:val="auto"/>
          <w:szCs w:val="24"/>
          <w:lang w:val="ro-RO"/>
        </w:rPr>
      </w:pPr>
      <w:r w:rsidRPr="00F66066">
        <w:rPr>
          <w:color w:val="auto"/>
          <w:szCs w:val="24"/>
          <w:lang w:val="ro-RO"/>
        </w:rPr>
        <w:t>4. Propunerile de ameliorare legislației administrative și pena</w:t>
      </w:r>
      <w:r w:rsidR="00865A66" w:rsidRPr="00F66066">
        <w:rPr>
          <w:color w:val="auto"/>
          <w:szCs w:val="24"/>
          <w:lang w:val="ro-RO"/>
        </w:rPr>
        <w:t>le.</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565"/>
        <w:gridCol w:w="2308"/>
        <w:gridCol w:w="3218"/>
        <w:gridCol w:w="3216"/>
      </w:tblGrid>
      <w:tr w:rsidR="00723FD1" w:rsidRPr="00F66066" w:rsidTr="009A2629">
        <w:trPr>
          <w:tblHead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4D72A5">
            <w:pPr>
              <w:pStyle w:val="Listparagraf"/>
              <w:ind w:left="0"/>
              <w:rPr>
                <w:color w:val="auto"/>
                <w:szCs w:val="24"/>
                <w:lang w:val="ro-RO"/>
              </w:rPr>
            </w:pPr>
            <w:r w:rsidRPr="00F66066">
              <w:rPr>
                <w:color w:val="auto"/>
                <w:szCs w:val="24"/>
                <w:lang w:val="ro-RO"/>
              </w:rPr>
              <w:t>Nr. d/o</w:t>
            </w: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jc w:val="center"/>
              <w:rPr>
                <w:rFonts w:cs="Times New Roman"/>
                <w:color w:val="auto"/>
                <w:szCs w:val="24"/>
                <w:lang w:val="ro-RO"/>
              </w:rPr>
            </w:pPr>
            <w:r w:rsidRPr="00F66066">
              <w:rPr>
                <w:rFonts w:cs="Times New Roman"/>
                <w:color w:val="auto"/>
                <w:szCs w:val="24"/>
                <w:lang w:val="ro-RO"/>
              </w:rPr>
              <w:t>Denumirea actului legislativ/normativ/de reglementare tehnică</w:t>
            </w:r>
          </w:p>
        </w:tc>
        <w:tc>
          <w:tcPr>
            <w:tcW w:w="32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jc w:val="center"/>
              <w:rPr>
                <w:rFonts w:cs="Times New Roman"/>
                <w:color w:val="auto"/>
                <w:szCs w:val="24"/>
                <w:lang w:val="ro-RO"/>
              </w:rPr>
            </w:pPr>
            <w:r w:rsidRPr="00F66066">
              <w:rPr>
                <w:rFonts w:cs="Times New Roman"/>
                <w:color w:val="auto"/>
                <w:szCs w:val="24"/>
                <w:lang w:val="ro-RO"/>
              </w:rPr>
              <w:t>Principalele carențe identificate</w:t>
            </w:r>
          </w:p>
        </w:tc>
        <w:tc>
          <w:tcPr>
            <w:tcW w:w="32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jc w:val="center"/>
              <w:rPr>
                <w:rFonts w:cs="Times New Roman"/>
                <w:color w:val="auto"/>
                <w:szCs w:val="24"/>
                <w:lang w:val="ro-RO"/>
              </w:rPr>
            </w:pPr>
            <w:r w:rsidRPr="00F66066">
              <w:rPr>
                <w:rFonts w:cs="Times New Roman"/>
                <w:color w:val="auto"/>
                <w:szCs w:val="24"/>
                <w:lang w:val="ro-RO"/>
              </w:rPr>
              <w:t>Recomandări pentru lichidarea/diminuarea carențelor identificate</w:t>
            </w:r>
          </w:p>
        </w:tc>
      </w:tr>
      <w:tr w:rsidR="006F2FD3" w:rsidRPr="00F66066" w:rsidTr="006F2FD3">
        <w:trPr>
          <w:trHeight w:val="3208"/>
          <w:tblHeader/>
        </w:trPr>
        <w:tc>
          <w:tcPr>
            <w:tcW w:w="565" w:type="dxa"/>
            <w:vMerge w:val="restart"/>
            <w:tcBorders>
              <w:top w:val="single" w:sz="4" w:space="0" w:color="00000A"/>
              <w:left w:val="single" w:sz="4" w:space="0" w:color="00000A"/>
              <w:right w:val="single" w:sz="4" w:space="0" w:color="00000A"/>
            </w:tcBorders>
            <w:shd w:val="clear" w:color="auto" w:fill="FFFFFF"/>
            <w:tcMar>
              <w:left w:w="93" w:type="dxa"/>
            </w:tcMar>
            <w:vAlign w:val="center"/>
          </w:tcPr>
          <w:p w:rsidR="006F2FD3" w:rsidRPr="00F66066" w:rsidRDefault="006F2FD3" w:rsidP="004D72A5">
            <w:pPr>
              <w:pStyle w:val="Listparagraf"/>
              <w:numPr>
                <w:ilvl w:val="0"/>
                <w:numId w:val="12"/>
              </w:numPr>
              <w:ind w:left="0" w:firstLine="0"/>
              <w:jc w:val="center"/>
              <w:rPr>
                <w:color w:val="auto"/>
                <w:szCs w:val="24"/>
                <w:lang w:val="ro-RO"/>
              </w:rPr>
            </w:pPr>
          </w:p>
        </w:tc>
        <w:tc>
          <w:tcPr>
            <w:tcW w:w="2308" w:type="dxa"/>
            <w:vMerge w:val="restart"/>
            <w:tcBorders>
              <w:top w:val="single" w:sz="4" w:space="0" w:color="00000A"/>
              <w:left w:val="single" w:sz="4" w:space="0" w:color="00000A"/>
              <w:right w:val="single" w:sz="4" w:space="0" w:color="00000A"/>
            </w:tcBorders>
            <w:shd w:val="clear" w:color="auto" w:fill="FFFFFF"/>
            <w:tcMar>
              <w:left w:w="93" w:type="dxa"/>
            </w:tcMar>
            <w:vAlign w:val="center"/>
          </w:tcPr>
          <w:p w:rsidR="006F2FD3" w:rsidRPr="00F66066" w:rsidRDefault="006F2FD3" w:rsidP="00865A66">
            <w:pPr>
              <w:rPr>
                <w:rFonts w:cs="Times New Roman"/>
                <w:color w:val="auto"/>
                <w:szCs w:val="24"/>
                <w:lang w:val="ro-RO"/>
              </w:rPr>
            </w:pPr>
            <w:r w:rsidRPr="00F66066">
              <w:rPr>
                <w:rFonts w:cs="Times New Roman"/>
                <w:color w:val="auto"/>
                <w:szCs w:val="24"/>
                <w:lang w:val="ro-RO"/>
              </w:rPr>
              <w:t>Codul contravenţional, nr. 218 din 24.10.2008, Monitorul Oficial din 16.01.2009, Nr. 3-6 art</w:t>
            </w:r>
            <w:r w:rsidR="00FA7503" w:rsidRPr="00F66066">
              <w:rPr>
                <w:rFonts w:cs="Times New Roman"/>
                <w:color w:val="auto"/>
                <w:szCs w:val="24"/>
                <w:lang w:val="ro-RO"/>
              </w:rPr>
              <w:t>.</w:t>
            </w:r>
            <w:r w:rsidRPr="00F66066">
              <w:rPr>
                <w:rFonts w:cs="Times New Roman"/>
                <w:color w:val="auto"/>
                <w:szCs w:val="24"/>
                <w:lang w:val="ro-RO"/>
              </w:rPr>
              <w:t xml:space="preserve"> 15 cu modificările ulterioare</w:t>
            </w:r>
          </w:p>
          <w:p w:rsidR="006F2FD3" w:rsidRPr="00F66066" w:rsidRDefault="006F2FD3">
            <w:pPr>
              <w:jc w:val="center"/>
              <w:rPr>
                <w:rFonts w:cs="Times New Roman"/>
                <w:color w:val="auto"/>
                <w:szCs w:val="24"/>
                <w:lang w:val="ro-RO"/>
              </w:rPr>
            </w:pPr>
          </w:p>
        </w:tc>
        <w:tc>
          <w:tcPr>
            <w:tcW w:w="3218" w:type="dxa"/>
            <w:tcBorders>
              <w:top w:val="single" w:sz="4" w:space="0" w:color="00000A"/>
              <w:left w:val="single" w:sz="4" w:space="0" w:color="00000A"/>
              <w:bottom w:val="single" w:sz="4" w:space="0" w:color="auto"/>
              <w:right w:val="single" w:sz="4" w:space="0" w:color="00000A"/>
            </w:tcBorders>
            <w:shd w:val="clear" w:color="auto" w:fill="FFFFFF"/>
            <w:tcMar>
              <w:left w:w="93" w:type="dxa"/>
            </w:tcMar>
            <w:vAlign w:val="center"/>
          </w:tcPr>
          <w:p w:rsidR="006F2FD3" w:rsidRPr="00F66066" w:rsidRDefault="006F2FD3" w:rsidP="00D6623D">
            <w:pPr>
              <w:rPr>
                <w:rFonts w:cs="Times New Roman"/>
                <w:color w:val="auto"/>
                <w:szCs w:val="24"/>
                <w:lang w:val="ro-RO"/>
              </w:rPr>
            </w:pPr>
            <w:r w:rsidRPr="00F66066">
              <w:rPr>
                <w:rFonts w:cs="Times New Roman"/>
                <w:color w:val="auto"/>
                <w:szCs w:val="24"/>
                <w:lang w:val="ro-RO"/>
              </w:rPr>
              <w:t xml:space="preserve">Din considerentul că pe parcursul la 6 ani din momentul adoptării Codului contravenţional nu s-au ajustat sancţiunile cu caracter pecuniar la preţurile care esenţial s-au majorat, aceste sancţiuni au devenit simbolice </w:t>
            </w:r>
            <w:r w:rsidR="006E34B0" w:rsidRPr="00F66066">
              <w:rPr>
                <w:rFonts w:cs="Times New Roman"/>
                <w:color w:val="auto"/>
                <w:szCs w:val="24"/>
                <w:lang w:val="ro-RO"/>
              </w:rPr>
              <w:t>necesitând</w:t>
            </w:r>
            <w:r w:rsidRPr="00F66066">
              <w:rPr>
                <w:rFonts w:cs="Times New Roman"/>
                <w:color w:val="auto"/>
                <w:szCs w:val="24"/>
                <w:lang w:val="ro-RO"/>
              </w:rPr>
              <w:t xml:space="preserve"> ajustarea corespunzătoare.</w:t>
            </w:r>
          </w:p>
          <w:p w:rsidR="006F2FD3" w:rsidRPr="00F66066" w:rsidRDefault="006F2FD3" w:rsidP="00D6623D">
            <w:pPr>
              <w:rPr>
                <w:rFonts w:cs="Times New Roman"/>
                <w:color w:val="auto"/>
                <w:szCs w:val="24"/>
                <w:lang w:val="ro-RO"/>
              </w:rPr>
            </w:pPr>
          </w:p>
        </w:tc>
        <w:tc>
          <w:tcPr>
            <w:tcW w:w="3216" w:type="dxa"/>
            <w:tcBorders>
              <w:top w:val="single" w:sz="4" w:space="0" w:color="00000A"/>
              <w:left w:val="single" w:sz="4" w:space="0" w:color="00000A"/>
              <w:bottom w:val="single" w:sz="4" w:space="0" w:color="auto"/>
              <w:right w:val="single" w:sz="4" w:space="0" w:color="00000A"/>
            </w:tcBorders>
            <w:shd w:val="clear" w:color="auto" w:fill="FFFFFF"/>
            <w:tcMar>
              <w:left w:w="93" w:type="dxa"/>
            </w:tcMar>
            <w:vAlign w:val="center"/>
          </w:tcPr>
          <w:p w:rsidR="006F2FD3" w:rsidRPr="00F66066" w:rsidRDefault="006F2FD3" w:rsidP="00D6623D">
            <w:pPr>
              <w:rPr>
                <w:rFonts w:cs="Times New Roman"/>
                <w:color w:val="auto"/>
                <w:szCs w:val="24"/>
                <w:lang w:val="ro-RO"/>
              </w:rPr>
            </w:pPr>
            <w:r w:rsidRPr="00F66066">
              <w:rPr>
                <w:rFonts w:cs="Times New Roman"/>
                <w:color w:val="auto"/>
                <w:szCs w:val="24"/>
                <w:lang w:val="ro-RO"/>
              </w:rPr>
              <w:t xml:space="preserve">De la art.109 </w:t>
            </w:r>
            <w:r w:rsidR="006E34B0" w:rsidRPr="00F66066">
              <w:rPr>
                <w:rFonts w:cs="Times New Roman"/>
                <w:color w:val="auto"/>
                <w:szCs w:val="24"/>
                <w:lang w:val="ro-RO"/>
              </w:rPr>
              <w:t>până</w:t>
            </w:r>
            <w:r w:rsidRPr="00F66066">
              <w:rPr>
                <w:rFonts w:cs="Times New Roman"/>
                <w:color w:val="auto"/>
                <w:szCs w:val="24"/>
                <w:lang w:val="ro-RO"/>
              </w:rPr>
              <w:t xml:space="preserve"> la art. 158 inclusiv de dublat mărimea sancţiunilor pecuniare.</w:t>
            </w:r>
          </w:p>
          <w:p w:rsidR="006F2FD3" w:rsidRPr="00F66066" w:rsidRDefault="006F2FD3" w:rsidP="00D6623D">
            <w:pPr>
              <w:rPr>
                <w:rFonts w:cs="Times New Roman"/>
                <w:color w:val="auto"/>
                <w:szCs w:val="24"/>
                <w:lang w:val="ro-RO"/>
              </w:rPr>
            </w:pPr>
          </w:p>
        </w:tc>
      </w:tr>
      <w:tr w:rsidR="006F2FD3" w:rsidRPr="00F66066" w:rsidTr="0080259F">
        <w:trPr>
          <w:trHeight w:val="3310"/>
          <w:tblHeader/>
        </w:trPr>
        <w:tc>
          <w:tcPr>
            <w:tcW w:w="565" w:type="dxa"/>
            <w:vMerge/>
            <w:tcBorders>
              <w:left w:val="single" w:sz="4" w:space="0" w:color="00000A"/>
              <w:right w:val="single" w:sz="4" w:space="0" w:color="00000A"/>
            </w:tcBorders>
            <w:shd w:val="clear" w:color="auto" w:fill="FFFFFF"/>
            <w:tcMar>
              <w:left w:w="93" w:type="dxa"/>
            </w:tcMar>
            <w:vAlign w:val="center"/>
          </w:tcPr>
          <w:p w:rsidR="006F2FD3" w:rsidRPr="00F66066" w:rsidRDefault="006F2FD3" w:rsidP="004D72A5">
            <w:pPr>
              <w:pStyle w:val="Listparagraf"/>
              <w:numPr>
                <w:ilvl w:val="0"/>
                <w:numId w:val="12"/>
              </w:numPr>
              <w:ind w:left="0" w:firstLine="0"/>
              <w:jc w:val="center"/>
              <w:rPr>
                <w:color w:val="auto"/>
                <w:szCs w:val="24"/>
                <w:lang w:val="ro-RO"/>
              </w:rPr>
            </w:pPr>
          </w:p>
        </w:tc>
        <w:tc>
          <w:tcPr>
            <w:tcW w:w="2308" w:type="dxa"/>
            <w:vMerge/>
            <w:tcBorders>
              <w:left w:val="single" w:sz="4" w:space="0" w:color="00000A"/>
              <w:right w:val="single" w:sz="4" w:space="0" w:color="00000A"/>
            </w:tcBorders>
            <w:shd w:val="clear" w:color="auto" w:fill="FFFFFF"/>
            <w:tcMar>
              <w:left w:w="93" w:type="dxa"/>
            </w:tcMar>
            <w:vAlign w:val="center"/>
          </w:tcPr>
          <w:p w:rsidR="006F2FD3" w:rsidRPr="00F66066" w:rsidRDefault="006F2FD3" w:rsidP="00865A66">
            <w:pPr>
              <w:rPr>
                <w:rFonts w:cs="Times New Roman"/>
                <w:color w:val="auto"/>
                <w:szCs w:val="24"/>
                <w:lang w:val="ro-RO"/>
              </w:rPr>
            </w:pPr>
          </w:p>
        </w:tc>
        <w:tc>
          <w:tcPr>
            <w:tcW w:w="3218" w:type="dxa"/>
            <w:tcBorders>
              <w:top w:val="single" w:sz="4" w:space="0" w:color="auto"/>
              <w:left w:val="single" w:sz="4" w:space="0" w:color="00000A"/>
              <w:bottom w:val="single" w:sz="4" w:space="0" w:color="auto"/>
              <w:right w:val="single" w:sz="4" w:space="0" w:color="00000A"/>
            </w:tcBorders>
            <w:shd w:val="clear" w:color="auto" w:fill="FFFFFF"/>
            <w:tcMar>
              <w:left w:w="93" w:type="dxa"/>
            </w:tcMar>
            <w:vAlign w:val="center"/>
          </w:tcPr>
          <w:p w:rsidR="006F2FD3" w:rsidRPr="00F66066" w:rsidRDefault="006F2FD3" w:rsidP="00D6623D">
            <w:pPr>
              <w:rPr>
                <w:rFonts w:cs="Times New Roman"/>
                <w:color w:val="auto"/>
                <w:szCs w:val="24"/>
                <w:lang w:val="ro-RO"/>
              </w:rPr>
            </w:pPr>
            <w:r w:rsidRPr="00F66066">
              <w:rPr>
                <w:rFonts w:cs="Times New Roman"/>
                <w:color w:val="auto"/>
                <w:szCs w:val="24"/>
                <w:lang w:val="ro-RO"/>
              </w:rPr>
              <w:t xml:space="preserve">Completarea art.141 cu un alineat nou este necesară pentru a ajusta posibilitatea aplicării sancţiunilor şi pentru alte activităţi </w:t>
            </w:r>
            <w:r w:rsidR="006E34B0" w:rsidRPr="00F66066">
              <w:rPr>
                <w:rFonts w:cs="Times New Roman"/>
                <w:color w:val="auto"/>
                <w:szCs w:val="24"/>
                <w:lang w:val="ro-RO"/>
              </w:rPr>
              <w:t>decât</w:t>
            </w:r>
            <w:r w:rsidRPr="00F66066">
              <w:rPr>
                <w:rFonts w:cs="Times New Roman"/>
                <w:color w:val="auto"/>
                <w:szCs w:val="24"/>
                <w:lang w:val="ro-RO"/>
              </w:rPr>
              <w:t xml:space="preserve"> cele prevăzute la etapa iniţială.</w:t>
            </w:r>
          </w:p>
        </w:tc>
        <w:tc>
          <w:tcPr>
            <w:tcW w:w="3216" w:type="dxa"/>
            <w:tcBorders>
              <w:top w:val="single" w:sz="4" w:space="0" w:color="auto"/>
              <w:left w:val="single" w:sz="4" w:space="0" w:color="00000A"/>
              <w:bottom w:val="single" w:sz="4" w:space="0" w:color="auto"/>
              <w:right w:val="single" w:sz="4" w:space="0" w:color="00000A"/>
            </w:tcBorders>
            <w:shd w:val="clear" w:color="auto" w:fill="FFFFFF"/>
            <w:tcMar>
              <w:left w:w="93" w:type="dxa"/>
            </w:tcMar>
            <w:vAlign w:val="center"/>
          </w:tcPr>
          <w:p w:rsidR="006F2FD3" w:rsidRPr="00F66066" w:rsidRDefault="006F2FD3" w:rsidP="006F2FD3">
            <w:pPr>
              <w:rPr>
                <w:rFonts w:cs="Times New Roman"/>
                <w:color w:val="auto"/>
                <w:szCs w:val="24"/>
                <w:lang w:val="ro-RO"/>
              </w:rPr>
            </w:pPr>
            <w:r w:rsidRPr="00F66066">
              <w:rPr>
                <w:rFonts w:cs="Times New Roman"/>
                <w:color w:val="auto"/>
                <w:szCs w:val="24"/>
                <w:lang w:val="ro-RO"/>
              </w:rPr>
              <w:t xml:space="preserve"> La art. 141: este necesar de completat cu un aliniat nou (4) expus în următoarea redacţie:</w:t>
            </w:r>
          </w:p>
          <w:p w:rsidR="006F2FD3" w:rsidRPr="00F66066" w:rsidRDefault="006F2FD3" w:rsidP="006F2FD3">
            <w:pPr>
              <w:rPr>
                <w:rFonts w:cs="Times New Roman"/>
                <w:color w:val="auto"/>
                <w:szCs w:val="24"/>
                <w:lang w:val="ro-RO"/>
              </w:rPr>
            </w:pPr>
            <w:r w:rsidRPr="00F66066">
              <w:rPr>
                <w:rFonts w:cs="Times New Roman"/>
                <w:color w:val="auto"/>
                <w:szCs w:val="24"/>
                <w:lang w:val="ro-RO"/>
              </w:rPr>
              <w:t>”(4) Încălcarea regulilor de organizare şi desfăşurare a activităţilor economice, de turism şi agreement în cadrul obiectelor şi complexelor din fondul ariilor naturale protejate de stat se sancţionează cu amendă de la 40 la 50 de unităţi convenţionale aplicată persoanei fizice, cu amendă de la 200 la 300 de unităţi convenţionale aplicată persoanei juridice.</w:t>
            </w:r>
          </w:p>
        </w:tc>
      </w:tr>
      <w:tr w:rsidR="006F2FD3" w:rsidRPr="00F66066" w:rsidTr="006F2FD3">
        <w:trPr>
          <w:trHeight w:val="1113"/>
          <w:tblHeader/>
        </w:trPr>
        <w:tc>
          <w:tcPr>
            <w:tcW w:w="565" w:type="dxa"/>
            <w:vMerge/>
            <w:tcBorders>
              <w:left w:val="single" w:sz="4" w:space="0" w:color="00000A"/>
              <w:bottom w:val="single" w:sz="4" w:space="0" w:color="00000A"/>
              <w:right w:val="single" w:sz="4" w:space="0" w:color="00000A"/>
            </w:tcBorders>
            <w:shd w:val="clear" w:color="auto" w:fill="FFFFFF"/>
            <w:tcMar>
              <w:left w:w="93" w:type="dxa"/>
            </w:tcMar>
            <w:vAlign w:val="center"/>
          </w:tcPr>
          <w:p w:rsidR="006F2FD3" w:rsidRPr="00F66066" w:rsidRDefault="006F2FD3" w:rsidP="004D72A5">
            <w:pPr>
              <w:pStyle w:val="Listparagraf"/>
              <w:numPr>
                <w:ilvl w:val="0"/>
                <w:numId w:val="12"/>
              </w:numPr>
              <w:ind w:left="0" w:firstLine="0"/>
              <w:jc w:val="center"/>
              <w:rPr>
                <w:color w:val="auto"/>
                <w:szCs w:val="24"/>
                <w:lang w:val="ro-RO"/>
              </w:rPr>
            </w:pPr>
          </w:p>
        </w:tc>
        <w:tc>
          <w:tcPr>
            <w:tcW w:w="2308" w:type="dxa"/>
            <w:vMerge/>
            <w:tcBorders>
              <w:left w:val="single" w:sz="4" w:space="0" w:color="00000A"/>
              <w:bottom w:val="single" w:sz="4" w:space="0" w:color="00000A"/>
              <w:right w:val="single" w:sz="4" w:space="0" w:color="00000A"/>
            </w:tcBorders>
            <w:shd w:val="clear" w:color="auto" w:fill="FFFFFF"/>
            <w:tcMar>
              <w:left w:w="93" w:type="dxa"/>
            </w:tcMar>
            <w:vAlign w:val="center"/>
          </w:tcPr>
          <w:p w:rsidR="006F2FD3" w:rsidRPr="00F66066" w:rsidRDefault="006F2FD3" w:rsidP="00865A66">
            <w:pPr>
              <w:rPr>
                <w:rFonts w:cs="Times New Roman"/>
                <w:color w:val="auto"/>
                <w:szCs w:val="24"/>
                <w:lang w:val="ro-RO"/>
              </w:rPr>
            </w:pPr>
          </w:p>
        </w:tc>
        <w:tc>
          <w:tcPr>
            <w:tcW w:w="3218" w:type="dxa"/>
            <w:tcBorders>
              <w:top w:val="single" w:sz="4" w:space="0" w:color="auto"/>
              <w:left w:val="single" w:sz="4" w:space="0" w:color="00000A"/>
              <w:bottom w:val="single" w:sz="4" w:space="0" w:color="00000A"/>
              <w:right w:val="single" w:sz="4" w:space="0" w:color="00000A"/>
            </w:tcBorders>
            <w:shd w:val="clear" w:color="auto" w:fill="FFFFFF"/>
            <w:tcMar>
              <w:left w:w="93" w:type="dxa"/>
            </w:tcMar>
            <w:vAlign w:val="center"/>
          </w:tcPr>
          <w:p w:rsidR="006F2FD3" w:rsidRPr="00F66066" w:rsidRDefault="006F2FD3" w:rsidP="00C34905">
            <w:pPr>
              <w:rPr>
                <w:rFonts w:cs="Times New Roman"/>
                <w:color w:val="auto"/>
                <w:szCs w:val="24"/>
                <w:lang w:val="ro-RO"/>
              </w:rPr>
            </w:pPr>
            <w:r w:rsidRPr="00F66066">
              <w:rPr>
                <w:rFonts w:cs="Times New Roman"/>
                <w:color w:val="auto"/>
                <w:szCs w:val="24"/>
                <w:lang w:val="ro-RO"/>
              </w:rPr>
              <w:t xml:space="preserve">Art. 405, alin. </w:t>
            </w:r>
            <w:r w:rsidR="00C34905" w:rsidRPr="00F66066">
              <w:rPr>
                <w:rFonts w:cs="Times New Roman"/>
                <w:color w:val="auto"/>
                <w:szCs w:val="24"/>
                <w:lang w:val="ro-RO"/>
              </w:rPr>
              <w:t xml:space="preserve">(4) afectează procesul de organizare a pazei pădurilor, inclusiv de constatare a </w:t>
            </w:r>
            <w:r w:rsidR="00C34905" w:rsidRPr="00F66066">
              <w:rPr>
                <w:color w:val="auto"/>
                <w:lang w:val="ro-RO"/>
              </w:rPr>
              <w:t xml:space="preserve">contravenţiilor cu </w:t>
            </w:r>
            <w:r w:rsidR="00930A7A" w:rsidRPr="00F66066">
              <w:rPr>
                <w:color w:val="auto"/>
                <w:lang w:val="ro-RO"/>
              </w:rPr>
              <w:t>c</w:t>
            </w:r>
            <w:r w:rsidR="00C34905" w:rsidRPr="00F66066">
              <w:rPr>
                <w:color w:val="auto"/>
                <w:lang w:val="ro-RO"/>
              </w:rPr>
              <w:t xml:space="preserve">aracter forestier şi să încheie procese-verbale.  Conform prevederilor actuale </w:t>
            </w:r>
            <w:r w:rsidR="00C34905" w:rsidRPr="00F66066">
              <w:rPr>
                <w:rFonts w:cs="Times New Roman"/>
                <w:color w:val="auto"/>
                <w:szCs w:val="24"/>
                <w:lang w:val="ro-RO"/>
              </w:rPr>
              <w:t xml:space="preserve">constatarea </w:t>
            </w:r>
            <w:r w:rsidR="00C34905" w:rsidRPr="00F66066">
              <w:rPr>
                <w:color w:val="auto"/>
                <w:lang w:val="ro-RO"/>
              </w:rPr>
              <w:t>contravenţiilor forestiere și încheierea proceselor-verbale este atribuită doar directorului general al Agenţiei "Moldsilva" şi adjuncţii lui, directorii întreprinderilor de stat pentru silvicultură, ai întreprinderilor silvo-cinegetice, ai rezervaţiilor natural ceea ce constituie 27 persoane. În realitate, în cadrul servici</w:t>
            </w:r>
            <w:r w:rsidR="00930A7A" w:rsidRPr="00F66066">
              <w:rPr>
                <w:color w:val="auto"/>
                <w:lang w:val="ro-RO"/>
              </w:rPr>
              <w:t>u</w:t>
            </w:r>
            <w:r w:rsidR="00C34905" w:rsidRPr="00F66066">
              <w:rPr>
                <w:color w:val="auto"/>
                <w:lang w:val="ro-RO"/>
              </w:rPr>
              <w:t>lui silvic de stat din Agenția ”Moldsilva” activează circa 1500 persoane (pădurari, pădurari de vânătoare, maiștri silvici, șefi de ocol silvic etc.) care conform art. 62-64 ale Codului silvic sunt obligate să asigure paza pădurilor</w:t>
            </w:r>
          </w:p>
        </w:tc>
        <w:tc>
          <w:tcPr>
            <w:tcW w:w="3216" w:type="dxa"/>
            <w:tcBorders>
              <w:top w:val="single" w:sz="4" w:space="0" w:color="auto"/>
              <w:left w:val="single" w:sz="4" w:space="0" w:color="00000A"/>
              <w:bottom w:val="single" w:sz="4" w:space="0" w:color="00000A"/>
              <w:right w:val="single" w:sz="4" w:space="0" w:color="00000A"/>
            </w:tcBorders>
            <w:shd w:val="clear" w:color="auto" w:fill="FFFFFF"/>
            <w:tcMar>
              <w:left w:w="93" w:type="dxa"/>
            </w:tcMar>
            <w:vAlign w:val="center"/>
          </w:tcPr>
          <w:p w:rsidR="006F2FD3" w:rsidRPr="00F66066" w:rsidRDefault="00C34905" w:rsidP="00C34905">
            <w:pPr>
              <w:rPr>
                <w:rFonts w:cs="Times New Roman"/>
                <w:color w:val="auto"/>
                <w:szCs w:val="24"/>
                <w:lang w:val="ro-RO"/>
              </w:rPr>
            </w:pPr>
            <w:r w:rsidRPr="00F66066">
              <w:rPr>
                <w:rFonts w:cs="Times New Roman"/>
                <w:color w:val="auto"/>
                <w:szCs w:val="24"/>
                <w:lang w:val="ro-RO"/>
              </w:rPr>
              <w:t xml:space="preserve">Ajustarea alin. (4) al art. 405 pentru a oferi posibilitatea de implicare în procesul de constatare a </w:t>
            </w:r>
            <w:r w:rsidRPr="00F66066">
              <w:rPr>
                <w:color w:val="auto"/>
                <w:lang w:val="ro-RO"/>
              </w:rPr>
              <w:t>contravenţiilor forestiere și încheiere a proceselor-verbale întregului personal al serviciului silvic</w:t>
            </w:r>
            <w:r w:rsidR="00E422AC" w:rsidRPr="00F66066">
              <w:rPr>
                <w:color w:val="auto"/>
                <w:lang w:val="ro-RO"/>
              </w:rPr>
              <w:t xml:space="preserve"> (inclusiv al primăriilor).</w:t>
            </w:r>
          </w:p>
        </w:tc>
      </w:tr>
      <w:tr w:rsidR="00865A66" w:rsidRPr="00F66066" w:rsidTr="00D6623D">
        <w:trPr>
          <w:tblHead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865A66" w:rsidRPr="00F66066" w:rsidRDefault="00865A66" w:rsidP="004D72A5">
            <w:pPr>
              <w:pStyle w:val="Listparagraf"/>
              <w:numPr>
                <w:ilvl w:val="0"/>
                <w:numId w:val="12"/>
              </w:numPr>
              <w:ind w:left="0" w:firstLine="0"/>
              <w:jc w:val="center"/>
              <w:rPr>
                <w:color w:val="auto"/>
                <w:szCs w:val="24"/>
                <w:lang w:val="ro-RO"/>
              </w:rPr>
            </w:pP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865A66" w:rsidRPr="00F66066" w:rsidRDefault="00D6623D" w:rsidP="00D6623D">
            <w:pPr>
              <w:rPr>
                <w:rFonts w:cs="Times New Roman"/>
                <w:color w:val="auto"/>
                <w:szCs w:val="24"/>
                <w:lang w:val="ro-RO"/>
              </w:rPr>
            </w:pPr>
            <w:r w:rsidRPr="00F66066">
              <w:rPr>
                <w:rFonts w:cs="Times New Roman"/>
                <w:bCs/>
                <w:iCs/>
                <w:color w:val="auto"/>
                <w:szCs w:val="24"/>
                <w:shd w:val="clear" w:color="auto" w:fill="FFFFFF"/>
                <w:lang w:val="ro-RO"/>
              </w:rPr>
              <w:t xml:space="preserve">Codul Penal al Republicii Moldova (Cod Nr. 985 din 18.04.2002), </w:t>
            </w:r>
            <w:r w:rsidRPr="00F66066">
              <w:rPr>
                <w:rFonts w:cs="Times New Roman"/>
                <w:bCs/>
                <w:iCs/>
                <w:color w:val="auto"/>
                <w:szCs w:val="24"/>
                <w:lang w:val="ro-RO"/>
              </w:rPr>
              <w:t>Monitorul Oficial din 14.04.2009, Nr. 72-74, art Nr: 195</w:t>
            </w:r>
          </w:p>
        </w:tc>
        <w:tc>
          <w:tcPr>
            <w:tcW w:w="32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865A66" w:rsidRPr="00F66066" w:rsidRDefault="00D6623D" w:rsidP="00D6623D">
            <w:pPr>
              <w:rPr>
                <w:rFonts w:cs="Times New Roman"/>
                <w:color w:val="auto"/>
                <w:szCs w:val="24"/>
                <w:lang w:val="ro-RO"/>
              </w:rPr>
            </w:pPr>
            <w:bookmarkStart w:id="0" w:name="__DdeLink__1937_661539239"/>
            <w:r w:rsidRPr="00F66066">
              <w:rPr>
                <w:rFonts w:cs="Times New Roman"/>
                <w:color w:val="auto"/>
                <w:szCs w:val="24"/>
                <w:lang w:val="ro-RO"/>
              </w:rPr>
              <w:t xml:space="preserve">Din considerentul că pe parcursul la 13 ani din momentul adoptării Codului penal nu s-au ajustat sancţiunile cu caracter pecuniar la preţurile care esenţial s-au majorat, aceste sancţiuni au devenit simbolice </w:t>
            </w:r>
            <w:r w:rsidR="006E34B0" w:rsidRPr="00F66066">
              <w:rPr>
                <w:rFonts w:cs="Times New Roman"/>
                <w:color w:val="auto"/>
                <w:szCs w:val="24"/>
                <w:lang w:val="ro-RO"/>
              </w:rPr>
              <w:t>necesitând</w:t>
            </w:r>
            <w:r w:rsidRPr="00F66066">
              <w:rPr>
                <w:rFonts w:cs="Times New Roman"/>
                <w:color w:val="auto"/>
                <w:szCs w:val="24"/>
                <w:lang w:val="ro-RO"/>
              </w:rPr>
              <w:t xml:space="preserve"> ajustarea corespunzătoare</w:t>
            </w:r>
            <w:bookmarkEnd w:id="0"/>
            <w:r w:rsidRPr="00F66066">
              <w:rPr>
                <w:rFonts w:cs="Times New Roman"/>
                <w:color w:val="auto"/>
                <w:szCs w:val="24"/>
                <w:lang w:val="ro-RO"/>
              </w:rPr>
              <w:t>.</w:t>
            </w:r>
          </w:p>
        </w:tc>
        <w:tc>
          <w:tcPr>
            <w:tcW w:w="32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D6623D" w:rsidRPr="00F66066" w:rsidRDefault="00D6623D" w:rsidP="00D6623D">
            <w:pPr>
              <w:rPr>
                <w:rFonts w:cs="Times New Roman"/>
                <w:color w:val="auto"/>
                <w:szCs w:val="24"/>
                <w:lang w:val="ro-RO"/>
              </w:rPr>
            </w:pPr>
            <w:r w:rsidRPr="00F66066">
              <w:rPr>
                <w:rFonts w:cs="Times New Roman"/>
                <w:color w:val="auto"/>
                <w:szCs w:val="24"/>
                <w:lang w:val="ro-RO"/>
              </w:rPr>
              <w:t>În art.223 de substituit sintagma “de la 300 la 600” cu sintagma “de la 500 la 1000” şi sintagma “de la 1000 la 3000” cu sintagma “de la 2000 la 5000”;</w:t>
            </w:r>
          </w:p>
          <w:p w:rsidR="00D6623D" w:rsidRPr="00F66066" w:rsidRDefault="00D6623D" w:rsidP="00D6623D">
            <w:pPr>
              <w:rPr>
                <w:rFonts w:cs="Times New Roman"/>
                <w:color w:val="auto"/>
                <w:szCs w:val="24"/>
                <w:lang w:val="ro-RO"/>
              </w:rPr>
            </w:pPr>
            <w:r w:rsidRPr="00F66066">
              <w:rPr>
                <w:rFonts w:cs="Times New Roman"/>
                <w:color w:val="auto"/>
                <w:szCs w:val="24"/>
                <w:lang w:val="ro-RO"/>
              </w:rPr>
              <w:t>În art.224, alin. (1), de substituit sintagma “de la 200 la 600” cu sintagma “de la 500 la 1000” şi sintagma “de la 1000 la 3000” cu sintagma “de la 2000 la 5000”;</w:t>
            </w:r>
          </w:p>
          <w:p w:rsidR="00D6623D" w:rsidRPr="00F66066" w:rsidRDefault="00D6623D" w:rsidP="00D6623D">
            <w:pPr>
              <w:rPr>
                <w:rFonts w:cs="Times New Roman"/>
                <w:color w:val="auto"/>
                <w:szCs w:val="24"/>
                <w:lang w:val="ro-RO"/>
              </w:rPr>
            </w:pPr>
            <w:r w:rsidRPr="00F66066">
              <w:rPr>
                <w:rFonts w:cs="Times New Roman"/>
                <w:color w:val="auto"/>
                <w:szCs w:val="24"/>
                <w:lang w:val="ro-RO"/>
              </w:rPr>
              <w:t>alin. (2), de substituit sintagma “de la 300 la 800” cu sintagma “de la 600 la 1500” şi sintagma “de la 1000 la 3000” cu sintagma “de la 2000 la 5000”.</w:t>
            </w:r>
          </w:p>
          <w:p w:rsidR="00D6623D" w:rsidRPr="00F66066" w:rsidRDefault="00D6623D" w:rsidP="00D6623D">
            <w:pPr>
              <w:rPr>
                <w:rFonts w:cs="Times New Roman"/>
                <w:color w:val="auto"/>
                <w:szCs w:val="24"/>
                <w:lang w:val="ro-RO"/>
              </w:rPr>
            </w:pPr>
            <w:r w:rsidRPr="00F66066">
              <w:rPr>
                <w:rFonts w:cs="Times New Roman"/>
                <w:color w:val="auto"/>
                <w:szCs w:val="24"/>
                <w:lang w:val="ro-RO"/>
              </w:rPr>
              <w:t>În art.225, alin.(1), de substituit sintagma “de la 300 la 800” cu sintagma “de la 600 la 1500” şi sintagma “de la 1000 la 3000” cu sintagma “de la 2000 la 5000”.</w:t>
            </w:r>
          </w:p>
          <w:p w:rsidR="00D6623D" w:rsidRPr="00F66066" w:rsidRDefault="00D6623D" w:rsidP="00D6623D">
            <w:pPr>
              <w:rPr>
                <w:rFonts w:cs="Times New Roman"/>
                <w:color w:val="auto"/>
                <w:szCs w:val="24"/>
                <w:lang w:val="ro-RO"/>
              </w:rPr>
            </w:pPr>
            <w:r w:rsidRPr="00F66066">
              <w:rPr>
                <w:rFonts w:cs="Times New Roman"/>
                <w:color w:val="auto"/>
                <w:szCs w:val="24"/>
                <w:lang w:val="ro-RO"/>
              </w:rPr>
              <w:t>alin. (2), de substituit sintagma “de la 3000 la 5000” cu sintagma “de la 5000 la 10000”;</w:t>
            </w:r>
          </w:p>
          <w:p w:rsidR="00D6623D" w:rsidRPr="00F66066" w:rsidRDefault="00D6623D" w:rsidP="00D6623D">
            <w:pPr>
              <w:rPr>
                <w:rFonts w:cs="Times New Roman"/>
                <w:color w:val="auto"/>
                <w:szCs w:val="24"/>
                <w:lang w:val="ro-RO"/>
              </w:rPr>
            </w:pPr>
            <w:r w:rsidRPr="00F66066">
              <w:rPr>
                <w:rFonts w:cs="Times New Roman"/>
                <w:color w:val="auto"/>
                <w:szCs w:val="24"/>
                <w:lang w:val="ro-RO"/>
              </w:rPr>
              <w:t>În art.226, alin.(1), de substituit sintagma “de la 200 la 500” cu sintagma “de la 500 la 1000” şi sintagma “de la 1000 la 3000” cu sintagma “de la 2000 la 5000”.</w:t>
            </w:r>
          </w:p>
          <w:p w:rsidR="00D6623D" w:rsidRPr="00F66066" w:rsidRDefault="00D6623D" w:rsidP="00D6623D">
            <w:pPr>
              <w:rPr>
                <w:rFonts w:cs="Times New Roman"/>
                <w:color w:val="auto"/>
                <w:szCs w:val="24"/>
                <w:lang w:val="ro-RO"/>
              </w:rPr>
            </w:pPr>
            <w:r w:rsidRPr="00F66066">
              <w:rPr>
                <w:rFonts w:cs="Times New Roman"/>
                <w:color w:val="auto"/>
                <w:szCs w:val="24"/>
                <w:lang w:val="ro-RO"/>
              </w:rPr>
              <w:t>alin. (2), de substituit sintagma “de la 3000 la 6000” cu sintagma “de la 5000 la 10000”;</w:t>
            </w:r>
          </w:p>
          <w:p w:rsidR="00D6623D" w:rsidRPr="00F66066" w:rsidRDefault="00D6623D" w:rsidP="00D6623D">
            <w:pPr>
              <w:rPr>
                <w:rFonts w:cs="Times New Roman"/>
                <w:color w:val="auto"/>
                <w:szCs w:val="24"/>
                <w:lang w:val="ro-RO"/>
              </w:rPr>
            </w:pPr>
          </w:p>
          <w:p w:rsidR="00D6623D" w:rsidRPr="00F66066" w:rsidRDefault="00D6623D" w:rsidP="00D6623D">
            <w:pPr>
              <w:rPr>
                <w:rFonts w:cs="Times New Roman"/>
                <w:color w:val="auto"/>
                <w:szCs w:val="24"/>
                <w:lang w:val="ro-RO"/>
              </w:rPr>
            </w:pPr>
            <w:r w:rsidRPr="00F66066">
              <w:rPr>
                <w:rFonts w:cs="Times New Roman"/>
                <w:color w:val="auto"/>
                <w:szCs w:val="24"/>
                <w:lang w:val="ro-RO"/>
              </w:rPr>
              <w:t>În art.227, alin. (1), de substituit sintagma “de la 200 la 500” cu sintagma “de la 500 la 1000” şi sintagma “de la 1000 la 3000” cu sintagma “de la 2000 la 5000”;</w:t>
            </w:r>
          </w:p>
          <w:p w:rsidR="00D6623D" w:rsidRPr="00F66066" w:rsidRDefault="00D6623D" w:rsidP="00D6623D">
            <w:pPr>
              <w:rPr>
                <w:rFonts w:cs="Times New Roman"/>
                <w:color w:val="auto"/>
                <w:szCs w:val="24"/>
                <w:lang w:val="ro-RO"/>
              </w:rPr>
            </w:pPr>
            <w:r w:rsidRPr="00F66066">
              <w:rPr>
                <w:rFonts w:cs="Times New Roman"/>
                <w:color w:val="auto"/>
                <w:szCs w:val="24"/>
                <w:lang w:val="ro-RO"/>
              </w:rPr>
              <w:t>alin. (2), de substituit sintagma “de la 300 la 800” cu sintagma “de la 600 la 1500”, sintagma şi sintagma “de la 3000 la 6000” cu sintagma “de la 5000 la 10000”;</w:t>
            </w:r>
          </w:p>
          <w:p w:rsidR="00D6623D" w:rsidRPr="00F66066" w:rsidRDefault="00D6623D" w:rsidP="00D6623D">
            <w:pPr>
              <w:rPr>
                <w:rFonts w:cs="Times New Roman"/>
                <w:color w:val="auto"/>
                <w:szCs w:val="24"/>
                <w:lang w:val="ro-RO"/>
              </w:rPr>
            </w:pPr>
            <w:r w:rsidRPr="00F66066">
              <w:rPr>
                <w:rFonts w:cs="Times New Roman"/>
                <w:color w:val="auto"/>
                <w:szCs w:val="24"/>
                <w:lang w:val="ro-RO"/>
              </w:rPr>
              <w:t>În art.228, de substituit sintagma “de la 300 la 800” cu sintagma “de la 600 la 1500” şi sintagma “de la 1000 la 3000” cu sintagma “de la 2000 la 5000”;</w:t>
            </w:r>
          </w:p>
          <w:p w:rsidR="00D6623D" w:rsidRPr="00F66066" w:rsidRDefault="00D6623D" w:rsidP="00D6623D">
            <w:pPr>
              <w:rPr>
                <w:rFonts w:cs="Times New Roman"/>
                <w:color w:val="auto"/>
                <w:szCs w:val="24"/>
                <w:lang w:val="ro-RO"/>
              </w:rPr>
            </w:pPr>
            <w:r w:rsidRPr="00F66066">
              <w:rPr>
                <w:rFonts w:cs="Times New Roman"/>
                <w:color w:val="auto"/>
                <w:szCs w:val="24"/>
                <w:lang w:val="ro-RO"/>
              </w:rPr>
              <w:t>În art.229, de substituit sintagma “de la 300 la 800” cu sintagma “de la 600 la 1500” şi sintagma “de la 1000 la 3000” cu sintagma “de la 2000 la 5000”;</w:t>
            </w:r>
          </w:p>
          <w:p w:rsidR="00D6623D" w:rsidRPr="00F66066" w:rsidRDefault="00D6623D" w:rsidP="00D6623D">
            <w:pPr>
              <w:rPr>
                <w:rFonts w:cs="Times New Roman"/>
                <w:color w:val="auto"/>
                <w:szCs w:val="24"/>
                <w:lang w:val="ro-RO"/>
              </w:rPr>
            </w:pPr>
            <w:r w:rsidRPr="00F66066">
              <w:rPr>
                <w:rFonts w:cs="Times New Roman"/>
                <w:color w:val="auto"/>
                <w:szCs w:val="24"/>
                <w:lang w:val="ro-RO"/>
              </w:rPr>
              <w:t>În art.230, de substituit sintagma “de la 300 la 800” cu sintagma “de la 600 la 1500” şi sintagma “de la 1000 la 3000” cu sintagma “de la 2000 la 5000”;</w:t>
            </w:r>
          </w:p>
          <w:p w:rsidR="00D6623D" w:rsidRPr="00F66066" w:rsidRDefault="00D6623D" w:rsidP="00D6623D">
            <w:pPr>
              <w:rPr>
                <w:rFonts w:cs="Times New Roman"/>
                <w:color w:val="auto"/>
                <w:szCs w:val="24"/>
                <w:lang w:val="ro-RO"/>
              </w:rPr>
            </w:pPr>
            <w:r w:rsidRPr="00F66066">
              <w:rPr>
                <w:rFonts w:cs="Times New Roman"/>
                <w:color w:val="auto"/>
                <w:szCs w:val="24"/>
                <w:lang w:val="ro-RO"/>
              </w:rPr>
              <w:t>În art.231, de substituit sintagma “de la 500 la 1000” cu sintagma “de la 1000 la 2000” şi sintagma “de la 1000 la 3000” cu sintagma “de la 2000 la 5000”;</w:t>
            </w:r>
          </w:p>
          <w:p w:rsidR="00D6623D" w:rsidRPr="00F66066" w:rsidRDefault="00D6623D" w:rsidP="00D6623D">
            <w:pPr>
              <w:rPr>
                <w:rFonts w:cs="Times New Roman"/>
                <w:color w:val="auto"/>
                <w:szCs w:val="24"/>
                <w:lang w:val="ro-RO"/>
              </w:rPr>
            </w:pPr>
            <w:r w:rsidRPr="00F66066">
              <w:rPr>
                <w:rFonts w:cs="Times New Roman"/>
                <w:color w:val="auto"/>
                <w:szCs w:val="24"/>
                <w:lang w:val="ro-RO"/>
              </w:rPr>
              <w:t>În art.232, alin.(1), de substituit sintagma “de la 200 la 600” cu sintagma “de la 500 la 1200” şi sintagma “de la 1000 la 3000” cu sintagma “de la 2000 la 5000”;</w:t>
            </w:r>
          </w:p>
          <w:p w:rsidR="00D6623D" w:rsidRPr="00F66066" w:rsidRDefault="00D6623D" w:rsidP="00D6623D">
            <w:pPr>
              <w:rPr>
                <w:rFonts w:cs="Times New Roman"/>
                <w:color w:val="auto"/>
                <w:szCs w:val="24"/>
                <w:lang w:val="ro-RO"/>
              </w:rPr>
            </w:pPr>
            <w:r w:rsidRPr="00F66066">
              <w:rPr>
                <w:rFonts w:cs="Times New Roman"/>
                <w:color w:val="auto"/>
                <w:szCs w:val="24"/>
                <w:lang w:val="ro-RO"/>
              </w:rPr>
              <w:t>alin.(2), de substituit sintagma “de la 300 la 1000” cu sintagma “de la 600 la 2000” şi sintagma “de la 3000 la 6000” cu sintagma “de la 5000 la 10000”;</w:t>
            </w:r>
          </w:p>
          <w:p w:rsidR="00D6623D" w:rsidRPr="00F66066" w:rsidRDefault="00D6623D" w:rsidP="00D6623D">
            <w:pPr>
              <w:rPr>
                <w:rFonts w:cs="Times New Roman"/>
                <w:color w:val="auto"/>
                <w:szCs w:val="24"/>
                <w:lang w:val="ro-RO"/>
              </w:rPr>
            </w:pPr>
            <w:r w:rsidRPr="00F66066">
              <w:rPr>
                <w:rFonts w:cs="Times New Roman"/>
                <w:color w:val="auto"/>
                <w:szCs w:val="24"/>
                <w:lang w:val="ro-RO"/>
              </w:rPr>
              <w:t>În art.233, de substituit sintagma “de la 200 la 500” cu sintagma “de la 500 la 1000” şi sintagma “de la 1000 la 3000” cu sintagma “de la 2000 la 5000”;</w:t>
            </w:r>
          </w:p>
          <w:p w:rsidR="00D6623D" w:rsidRPr="00F66066" w:rsidRDefault="00D6623D" w:rsidP="00D6623D">
            <w:pPr>
              <w:rPr>
                <w:rFonts w:cs="Times New Roman"/>
                <w:color w:val="auto"/>
                <w:szCs w:val="24"/>
                <w:lang w:val="ro-RO"/>
              </w:rPr>
            </w:pPr>
            <w:r w:rsidRPr="00F66066">
              <w:rPr>
                <w:rFonts w:cs="Times New Roman"/>
                <w:color w:val="auto"/>
                <w:szCs w:val="24"/>
                <w:lang w:val="ro-RO"/>
              </w:rPr>
              <w:t>În art.234, de substituit sintagma “de la 200 la 700” cu sintagma “de la 500 la 1000” şi sintagma “de la 1000 la 3000” cu sintagma “de la 2000 la 5000”;</w:t>
            </w:r>
          </w:p>
          <w:p w:rsidR="00865A66" w:rsidRPr="00F66066" w:rsidRDefault="00D6623D" w:rsidP="00D6623D">
            <w:pPr>
              <w:jc w:val="center"/>
              <w:rPr>
                <w:rFonts w:cs="Times New Roman"/>
                <w:color w:val="auto"/>
                <w:szCs w:val="24"/>
                <w:lang w:val="ro-RO"/>
              </w:rPr>
            </w:pPr>
            <w:r w:rsidRPr="00F66066">
              <w:rPr>
                <w:rFonts w:cs="Times New Roman"/>
                <w:color w:val="auto"/>
                <w:szCs w:val="24"/>
                <w:lang w:val="ro-RO"/>
              </w:rPr>
              <w:t>În art.235, de substituit sintagma “de la 200 la 700” cu sintagma “de la 500 la 1000” şi sintagma “de la 1000 la 3000” cu sintagma “de la 2000 la 5000”.</w:t>
            </w:r>
          </w:p>
        </w:tc>
      </w:tr>
    </w:tbl>
    <w:p w:rsidR="00723FD1" w:rsidRPr="00F66066" w:rsidRDefault="006F32D2">
      <w:pPr>
        <w:rPr>
          <w:color w:val="auto"/>
          <w:szCs w:val="24"/>
          <w:lang w:val="ro-RO"/>
        </w:rPr>
      </w:pPr>
      <w:r w:rsidRPr="00F66066">
        <w:rPr>
          <w:color w:val="auto"/>
          <w:szCs w:val="24"/>
          <w:lang w:val="ro-RO"/>
        </w:rPr>
        <w:t>5.</w:t>
      </w:r>
      <w:r w:rsidR="004B3820" w:rsidRPr="00F66066">
        <w:rPr>
          <w:color w:val="auto"/>
          <w:szCs w:val="24"/>
          <w:lang w:val="ro-RO"/>
        </w:rPr>
        <w:t>1. Propunerile de ameliorare situației prin instrumentele financiare și cele economice.</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565"/>
        <w:gridCol w:w="2324"/>
        <w:gridCol w:w="3926"/>
        <w:gridCol w:w="2741"/>
      </w:tblGrid>
      <w:tr w:rsidR="00723FD1" w:rsidRPr="00F66066" w:rsidTr="00703787">
        <w:trPr>
          <w:tblHeade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Nr. d/o</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rsidP="006B342C">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Denumirea actului legislativ/normativ/de reglementare tehnică</w:t>
            </w:r>
            <w:r w:rsidR="00677683" w:rsidRPr="00F66066">
              <w:rPr>
                <w:rFonts w:eastAsia="Times New Roman" w:cs="Times New Roman"/>
                <w:color w:val="auto"/>
                <w:szCs w:val="24"/>
                <w:lang w:val="ro-RO" w:eastAsia="ru-RU"/>
              </w:rPr>
              <w:t xml:space="preserve">, </w:t>
            </w:r>
          </w:p>
        </w:tc>
        <w:tc>
          <w:tcPr>
            <w:tcW w:w="39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Principalele carențe identificate</w:t>
            </w:r>
          </w:p>
        </w:tc>
        <w:tc>
          <w:tcPr>
            <w:tcW w:w="27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Recomandări pentru lichidarea/diminuarea carențelor identificate</w:t>
            </w:r>
          </w:p>
        </w:tc>
      </w:tr>
      <w:tr w:rsidR="00723FD1" w:rsidRPr="00F66066" w:rsidTr="00703787">
        <w:trPr>
          <w:tblHeade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B83352">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1.1</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Legea nr. 397 din 16.10.2003 cu privire la finanțele publice locale (Monitorul Oficial din 19.12.2003, nr. 248-253, art. 966), cu  modificările ulterioare</w:t>
            </w:r>
          </w:p>
        </w:tc>
        <w:tc>
          <w:tcPr>
            <w:tcW w:w="39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Achitarea taxelor pentru resursele naturale este efectuată în bugetul raional și la moment nu este clară metodologia de redistribuire a acestora către bugetele locale a</w:t>
            </w:r>
            <w:r w:rsidR="007A57AD" w:rsidRPr="00F66066">
              <w:rPr>
                <w:rFonts w:eastAsia="Times New Roman" w:cs="Times New Roman"/>
                <w:color w:val="auto"/>
                <w:szCs w:val="24"/>
                <w:lang w:val="ro-RO" w:eastAsia="ru-RU"/>
              </w:rPr>
              <w:t>le</w:t>
            </w:r>
            <w:r w:rsidRPr="00F66066">
              <w:rPr>
                <w:rFonts w:eastAsia="Times New Roman" w:cs="Times New Roman"/>
                <w:color w:val="auto"/>
                <w:szCs w:val="24"/>
                <w:lang w:val="ro-RO" w:eastAsia="ru-RU"/>
              </w:rPr>
              <w:t xml:space="preserve"> comunelor/satelor.</w:t>
            </w:r>
          </w:p>
        </w:tc>
        <w:tc>
          <w:tcPr>
            <w:tcW w:w="27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Elaborarea mecanismului de repartiție a defalcărilor în bugetele locale a  satelor/ comunelor a taxei pentru resursele naturale și anume – taxa lemnului eliberat pe picior.</w:t>
            </w:r>
          </w:p>
          <w:p w:rsidR="00723FD1" w:rsidRPr="00F66066" w:rsidRDefault="00723FD1">
            <w:pPr>
              <w:widowControl w:val="0"/>
              <w:rPr>
                <w:rFonts w:eastAsia="Times New Roman" w:cs="Times New Roman"/>
                <w:color w:val="auto"/>
                <w:szCs w:val="24"/>
                <w:lang w:val="ro-RO" w:eastAsia="ru-RU"/>
              </w:rPr>
            </w:pPr>
          </w:p>
        </w:tc>
      </w:tr>
      <w:tr w:rsidR="00723FD1" w:rsidRPr="00F66066" w:rsidTr="00703787">
        <w:trPr>
          <w:tblHeade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B83352" w:rsidP="00B83352">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1.2</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Codul fiscal al RM, Cod nr. 1163 din 24.04.1997 (Monitorul Oficial din</w:t>
            </w:r>
            <w:r w:rsidR="007A57AD" w:rsidRPr="00F66066">
              <w:rPr>
                <w:rFonts w:eastAsia="Times New Roman" w:cs="Times New Roman"/>
                <w:color w:val="auto"/>
                <w:szCs w:val="24"/>
                <w:lang w:val="ro-RO" w:eastAsia="ru-RU"/>
              </w:rPr>
              <w:t xml:space="preserve"> </w:t>
            </w:r>
            <w:r w:rsidRPr="00F66066">
              <w:rPr>
                <w:rFonts w:eastAsia="Times New Roman" w:cs="Times New Roman"/>
                <w:color w:val="auto"/>
                <w:szCs w:val="24"/>
                <w:lang w:val="ro-RO" w:eastAsia="ru-RU"/>
              </w:rPr>
              <w:t>25.03.2005 ediție specială) cu  modificările ulterioare</w:t>
            </w:r>
          </w:p>
        </w:tc>
        <w:tc>
          <w:tcPr>
            <w:tcW w:w="39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Titlul VIII din Codul Fiscal prevede taxele pentru resursele naturale, art. 332 stabilește Taxa pe lemnul eliberat pe picior</w:t>
            </w:r>
          </w:p>
        </w:tc>
        <w:tc>
          <w:tcPr>
            <w:tcW w:w="27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B382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Ar fi necesar de efectuat revederea taxelor la lemnul eliberat pe picior  și stabilirea modalităților clare pentru subiecții ce urmează a fi </w:t>
            </w:r>
            <w:r w:rsidR="009A2629" w:rsidRPr="00F66066">
              <w:rPr>
                <w:rFonts w:eastAsia="Times New Roman" w:cs="Times New Roman"/>
                <w:color w:val="auto"/>
                <w:szCs w:val="24"/>
                <w:lang w:val="ro-RO" w:eastAsia="ru-RU"/>
              </w:rPr>
              <w:t>supuși</w:t>
            </w:r>
            <w:r w:rsidRPr="00F66066">
              <w:rPr>
                <w:rFonts w:eastAsia="Times New Roman" w:cs="Times New Roman"/>
                <w:color w:val="auto"/>
                <w:szCs w:val="24"/>
                <w:lang w:val="ro-RO" w:eastAsia="ru-RU"/>
              </w:rPr>
              <w:t xml:space="preserve"> a achita prezenta taxă</w:t>
            </w:r>
          </w:p>
        </w:tc>
      </w:tr>
      <w:tr w:rsidR="007A57AD" w:rsidRPr="00F66066" w:rsidTr="00703787">
        <w:trPr>
          <w:tblHeade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B83352">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2.1</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677683" w:rsidP="00A77E01">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Ministerul </w:t>
            </w:r>
            <w:r w:rsidR="00A77E01" w:rsidRPr="00F66066">
              <w:rPr>
                <w:rFonts w:eastAsia="Times New Roman" w:cs="Times New Roman"/>
                <w:color w:val="auto"/>
                <w:szCs w:val="24"/>
                <w:lang w:val="ro-RO" w:eastAsia="ru-RU"/>
              </w:rPr>
              <w:t>F</w:t>
            </w:r>
            <w:r w:rsidRPr="00F66066">
              <w:rPr>
                <w:rFonts w:eastAsia="Times New Roman" w:cs="Times New Roman"/>
                <w:color w:val="auto"/>
                <w:szCs w:val="24"/>
                <w:lang w:val="ro-RO" w:eastAsia="ru-RU"/>
              </w:rPr>
              <w:t>inanțelor</w:t>
            </w:r>
          </w:p>
        </w:tc>
        <w:tc>
          <w:tcPr>
            <w:tcW w:w="39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23FD1" w:rsidRPr="00F66066" w:rsidRDefault="004A4B87" w:rsidP="007A57AD">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Recoltarea</w:t>
            </w:r>
            <w:r w:rsidR="007A57AD" w:rsidRPr="00F66066">
              <w:rPr>
                <w:rFonts w:eastAsia="Times New Roman" w:cs="Times New Roman"/>
                <w:color w:val="auto"/>
                <w:szCs w:val="24"/>
                <w:lang w:val="ro-RO" w:eastAsia="ru-RU"/>
              </w:rPr>
              <w:t xml:space="preserve"> ilegală a masei lemnoase duce la pierderi esenţiale ale bugetului, care sunt compensate nesemnificativ de amenzi. </w:t>
            </w:r>
          </w:p>
        </w:tc>
        <w:tc>
          <w:tcPr>
            <w:tcW w:w="27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A57AD" w:rsidRPr="00F66066" w:rsidRDefault="007A57AD">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Este necesar de a elabora un mecanism de compensare a prejudiciului de la tăierile ilegale.</w:t>
            </w:r>
          </w:p>
          <w:p w:rsidR="00723FD1" w:rsidRPr="00F66066" w:rsidRDefault="00723FD1">
            <w:pPr>
              <w:widowControl w:val="0"/>
              <w:rPr>
                <w:rFonts w:eastAsia="Times New Roman" w:cs="Times New Roman"/>
                <w:color w:val="auto"/>
                <w:szCs w:val="24"/>
                <w:lang w:val="ro-RO" w:eastAsia="ru-RU"/>
              </w:rPr>
            </w:pPr>
          </w:p>
        </w:tc>
      </w:tr>
      <w:tr w:rsidR="007A57AD" w:rsidRPr="00F66066" w:rsidTr="00703787">
        <w:trPr>
          <w:tblHeade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393A20" w:rsidRPr="00F66066" w:rsidRDefault="00B83352">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2.2</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393A20" w:rsidRPr="00F66066" w:rsidRDefault="00393A20" w:rsidP="009A2629">
            <w:pPr>
              <w:widowControl w:val="0"/>
              <w:rPr>
                <w:rFonts w:eastAsia="Times New Roman" w:cs="Times New Roman"/>
                <w:color w:val="auto"/>
                <w:szCs w:val="24"/>
                <w:lang w:val="ro-RO" w:eastAsia="ru-RU"/>
              </w:rPr>
            </w:pPr>
            <w:r w:rsidRPr="00F66066">
              <w:rPr>
                <w:rFonts w:cs="Times New Roman"/>
                <w:color w:val="auto"/>
                <w:lang w:val="ro-RO"/>
              </w:rPr>
              <w:t>Ministerul Mediului, Agenți</w:t>
            </w:r>
            <w:r w:rsidR="009A2629" w:rsidRPr="00F66066">
              <w:rPr>
                <w:rFonts w:cs="Times New Roman"/>
                <w:color w:val="auto"/>
                <w:lang w:val="ro-RO"/>
              </w:rPr>
              <w:t>a</w:t>
            </w:r>
            <w:r w:rsidRPr="00F66066">
              <w:rPr>
                <w:rFonts w:cs="Times New Roman"/>
                <w:color w:val="auto"/>
                <w:lang w:val="ro-RO"/>
              </w:rPr>
              <w:t xml:space="preserve"> “Moldsilva”</w:t>
            </w:r>
          </w:p>
        </w:tc>
        <w:tc>
          <w:tcPr>
            <w:tcW w:w="39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393A20" w:rsidRPr="00F66066" w:rsidRDefault="00393A20" w:rsidP="009A2629">
            <w:pPr>
              <w:rPr>
                <w:rFonts w:cs="Times New Roman"/>
                <w:color w:val="auto"/>
                <w:lang w:val="ro-RO"/>
              </w:rPr>
            </w:pPr>
            <w:r w:rsidRPr="00F66066">
              <w:rPr>
                <w:rFonts w:cs="Times New Roman"/>
                <w:color w:val="auto"/>
                <w:lang w:val="ro-RO"/>
              </w:rPr>
              <w:t xml:space="preserve">Starea actuala a aplicării de măsuri </w:t>
            </w:r>
            <w:r w:rsidR="009A2629" w:rsidRPr="00F66066">
              <w:rPr>
                <w:rFonts w:cs="Times New Roman"/>
                <w:color w:val="auto"/>
                <w:lang w:val="ro-RO"/>
              </w:rPr>
              <w:t>biotehnice</w:t>
            </w:r>
            <w:r w:rsidRPr="00F66066">
              <w:rPr>
                <w:rFonts w:cs="Times New Roman"/>
                <w:color w:val="auto"/>
                <w:lang w:val="ro-RO"/>
              </w:rPr>
              <w:t xml:space="preserve"> arată o lipsă de interes în subdiviziunile forestiere.</w:t>
            </w:r>
          </w:p>
          <w:p w:rsidR="00393A20" w:rsidRPr="00F66066" w:rsidRDefault="00393A20" w:rsidP="009A2629">
            <w:pPr>
              <w:rPr>
                <w:rFonts w:cs="Times New Roman"/>
                <w:color w:val="auto"/>
                <w:lang w:val="ro-RO"/>
              </w:rPr>
            </w:pPr>
          </w:p>
          <w:p w:rsidR="00393A20" w:rsidRPr="00F66066" w:rsidRDefault="00393A20" w:rsidP="009A2629">
            <w:pPr>
              <w:rPr>
                <w:rFonts w:cs="Times New Roman"/>
                <w:color w:val="auto"/>
                <w:lang w:val="ro-RO"/>
              </w:rPr>
            </w:pPr>
          </w:p>
          <w:p w:rsidR="00393A20" w:rsidRPr="00F66066" w:rsidRDefault="00393A20" w:rsidP="009A2629">
            <w:pPr>
              <w:rPr>
                <w:rFonts w:cs="Times New Roman"/>
                <w:color w:val="auto"/>
                <w:lang w:val="ro-RO"/>
              </w:rPr>
            </w:pPr>
          </w:p>
          <w:p w:rsidR="00393A20" w:rsidRPr="00F66066" w:rsidRDefault="00393A20" w:rsidP="009A2629">
            <w:pPr>
              <w:rPr>
                <w:rFonts w:cs="Times New Roman"/>
                <w:color w:val="auto"/>
                <w:lang w:val="ro-RO"/>
              </w:rPr>
            </w:pPr>
            <w:r w:rsidRPr="00F66066">
              <w:rPr>
                <w:rFonts w:cs="Times New Roman"/>
                <w:color w:val="auto"/>
                <w:lang w:val="ro-RO"/>
              </w:rPr>
              <w:t>Lupta ineficientă cu vulpi</w:t>
            </w:r>
            <w:r w:rsidR="009A2629" w:rsidRPr="00F66066">
              <w:rPr>
                <w:rFonts w:cs="Times New Roman"/>
                <w:color w:val="auto"/>
                <w:lang w:val="ro-RO"/>
              </w:rPr>
              <w:t>le</w:t>
            </w:r>
            <w:r w:rsidRPr="00F66066">
              <w:rPr>
                <w:rFonts w:cs="Times New Roman"/>
                <w:color w:val="auto"/>
                <w:lang w:val="ro-RO"/>
              </w:rPr>
              <w:t xml:space="preserve"> și cânii vagabonzi, efectivul căruia este de zece ori mai mare </w:t>
            </w:r>
            <w:r w:rsidR="0014280F" w:rsidRPr="00F66066">
              <w:rPr>
                <w:rFonts w:cs="Times New Roman"/>
                <w:color w:val="auto"/>
                <w:lang w:val="ro-RO"/>
              </w:rPr>
              <w:t>decât</w:t>
            </w:r>
            <w:r w:rsidRPr="00F66066">
              <w:rPr>
                <w:rFonts w:cs="Times New Roman"/>
                <w:color w:val="auto"/>
                <w:lang w:val="ro-RO"/>
              </w:rPr>
              <w:t xml:space="preserve"> cel necesar.</w:t>
            </w:r>
          </w:p>
        </w:tc>
        <w:tc>
          <w:tcPr>
            <w:tcW w:w="27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393A20" w:rsidRPr="00F66066" w:rsidRDefault="00393A20" w:rsidP="00393A20">
            <w:pPr>
              <w:rPr>
                <w:rFonts w:cs="Times New Roman"/>
                <w:color w:val="auto"/>
                <w:lang w:val="ro-RO"/>
              </w:rPr>
            </w:pPr>
            <w:r w:rsidRPr="00F66066">
              <w:rPr>
                <w:rFonts w:cs="Times New Roman"/>
                <w:color w:val="auto"/>
                <w:lang w:val="ro-RO"/>
              </w:rPr>
              <w:t>Crearea interesului pentru aplicarea măsurilor biotehnice, inclusiv folosind veniturile din vânzarea de licențe de vânătoare, prin act normativ intern.</w:t>
            </w:r>
          </w:p>
          <w:p w:rsidR="00393A20" w:rsidRPr="00F66066" w:rsidRDefault="00393A20" w:rsidP="00393A20">
            <w:pPr>
              <w:rPr>
                <w:rFonts w:cs="Times New Roman"/>
                <w:color w:val="auto"/>
                <w:lang w:val="ro-RO"/>
              </w:rPr>
            </w:pPr>
          </w:p>
          <w:p w:rsidR="00393A20" w:rsidRPr="00F66066" w:rsidRDefault="00393A20" w:rsidP="00393A20">
            <w:pPr>
              <w:widowControl w:val="0"/>
              <w:rPr>
                <w:rFonts w:eastAsia="Times New Roman" w:cs="Times New Roman"/>
                <w:color w:val="auto"/>
                <w:szCs w:val="24"/>
                <w:lang w:val="ro-RO" w:eastAsia="ru-RU"/>
              </w:rPr>
            </w:pPr>
            <w:r w:rsidRPr="00F66066">
              <w:rPr>
                <w:rFonts w:cs="Times New Roman"/>
                <w:color w:val="auto"/>
                <w:lang w:val="ro-RO"/>
              </w:rPr>
              <w:t xml:space="preserve">Alocarea surselor speciale pentru diminuarea efectivului de vulpi și </w:t>
            </w:r>
            <w:r w:rsidR="009A2629" w:rsidRPr="00F66066">
              <w:rPr>
                <w:rFonts w:cs="Times New Roman"/>
                <w:color w:val="auto"/>
                <w:lang w:val="ro-RO"/>
              </w:rPr>
              <w:t>cânilor</w:t>
            </w:r>
            <w:r w:rsidRPr="00F66066">
              <w:rPr>
                <w:rFonts w:cs="Times New Roman"/>
                <w:color w:val="auto"/>
                <w:lang w:val="ro-RO"/>
              </w:rPr>
              <w:t xml:space="preserve"> vagabonzi în limitele întreprinderilor Agenției “Moldsilva”.</w:t>
            </w:r>
          </w:p>
        </w:tc>
      </w:tr>
      <w:tr w:rsidR="007A57AD" w:rsidRPr="00F66066" w:rsidTr="00703787">
        <w:trPr>
          <w:tblHeade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E5F46" w:rsidRPr="00F66066" w:rsidRDefault="00B83352">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2.3</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E5F46" w:rsidRPr="00F66066" w:rsidRDefault="009E5F46" w:rsidP="009A2629">
            <w:pPr>
              <w:widowControl w:val="0"/>
              <w:rPr>
                <w:rFonts w:cs="Times New Roman"/>
                <w:color w:val="auto"/>
                <w:lang w:val="ro-RO"/>
              </w:rPr>
            </w:pPr>
            <w:r w:rsidRPr="00F66066">
              <w:rPr>
                <w:rFonts w:cs="Times New Roman"/>
                <w:color w:val="auto"/>
                <w:lang w:val="ro-RO"/>
              </w:rPr>
              <w:t>Ministerul Mediului, Agenți</w:t>
            </w:r>
            <w:r w:rsidR="009A2629" w:rsidRPr="00F66066">
              <w:rPr>
                <w:rFonts w:cs="Times New Roman"/>
                <w:color w:val="auto"/>
                <w:lang w:val="ro-RO"/>
              </w:rPr>
              <w:t>a</w:t>
            </w:r>
            <w:r w:rsidRPr="00F66066">
              <w:rPr>
                <w:rFonts w:cs="Times New Roman"/>
                <w:color w:val="auto"/>
                <w:lang w:val="ro-RO"/>
              </w:rPr>
              <w:t xml:space="preserve"> “Moldsilva”</w:t>
            </w:r>
          </w:p>
        </w:tc>
        <w:tc>
          <w:tcPr>
            <w:tcW w:w="39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E5F46" w:rsidRPr="00F66066" w:rsidRDefault="009E5F46" w:rsidP="009E5F46">
            <w:pPr>
              <w:rPr>
                <w:rFonts w:cs="Times New Roman"/>
                <w:color w:val="auto"/>
                <w:lang w:val="ro-RO"/>
              </w:rPr>
            </w:pPr>
            <w:r w:rsidRPr="00F66066">
              <w:rPr>
                <w:rFonts w:cs="Times New Roman"/>
                <w:color w:val="auto"/>
                <w:lang w:val="ro-RO"/>
              </w:rPr>
              <w:t>Conform datelor statistice, prin tăieri silvice (produse principale/produse secundare) anual este valorificat maxim circa 50% (anul 2014) din cadrul creșterii medii (1252 mii m</w:t>
            </w:r>
            <w:r w:rsidRPr="00F66066">
              <w:rPr>
                <w:rFonts w:cs="Times New Roman"/>
                <w:color w:val="auto"/>
                <w:vertAlign w:val="superscript"/>
                <w:lang w:val="ro-RO"/>
              </w:rPr>
              <w:t>3</w:t>
            </w:r>
            <w:r w:rsidRPr="00F66066">
              <w:rPr>
                <w:rFonts w:cs="Times New Roman"/>
                <w:color w:val="auto"/>
                <w:lang w:val="ro-RO"/>
              </w:rPr>
              <w:t>/an) de masă lemnoasă generate de pădurile din Republica Moldova. Concomitent, pe categorii de deținători procentul respectiv este diferit:</w:t>
            </w:r>
          </w:p>
          <w:p w:rsidR="009E5F46" w:rsidRPr="00F66066" w:rsidRDefault="009E5F46" w:rsidP="009E5F46">
            <w:pPr>
              <w:rPr>
                <w:rFonts w:cs="Times New Roman"/>
                <w:color w:val="auto"/>
                <w:lang w:val="ro-RO"/>
              </w:rPr>
            </w:pPr>
            <w:r w:rsidRPr="00F66066">
              <w:rPr>
                <w:rFonts w:cs="Times New Roman"/>
                <w:color w:val="auto"/>
                <w:lang w:val="ro-RO"/>
              </w:rPr>
              <w:t>- Agenția ”Moldsilva” – circa 58%;</w:t>
            </w:r>
          </w:p>
          <w:p w:rsidR="009E5F46" w:rsidRPr="00F66066" w:rsidRDefault="009E5F46" w:rsidP="009E5F46">
            <w:pPr>
              <w:rPr>
                <w:rFonts w:cs="Times New Roman"/>
                <w:color w:val="auto"/>
                <w:lang w:val="ro-RO"/>
              </w:rPr>
            </w:pPr>
            <w:r w:rsidRPr="00F66066">
              <w:rPr>
                <w:rFonts w:cs="Times New Roman"/>
                <w:color w:val="auto"/>
                <w:lang w:val="ro-RO"/>
              </w:rPr>
              <w:t>- primării și alți deținători – circa 13%;</w:t>
            </w:r>
          </w:p>
          <w:p w:rsidR="009E5F46" w:rsidRPr="00F66066" w:rsidRDefault="009E5F46" w:rsidP="009E5F46">
            <w:pPr>
              <w:rPr>
                <w:rFonts w:cs="Times New Roman"/>
                <w:color w:val="auto"/>
                <w:lang w:val="ro-RO"/>
              </w:rPr>
            </w:pPr>
            <w:r w:rsidRPr="00F66066">
              <w:rPr>
                <w:rFonts w:cs="Times New Roman"/>
                <w:color w:val="auto"/>
                <w:lang w:val="ro-RO"/>
              </w:rPr>
              <w:t>Gradul scăzut de valorificare prin tăieri autorizate/legale, indirect stimulează valorificarea ilicită a masei lemnoase, deoarece se creează un deficit mare pe piața internă.</w:t>
            </w:r>
          </w:p>
          <w:p w:rsidR="009E5F46" w:rsidRPr="00F66066" w:rsidRDefault="009E5F46" w:rsidP="009E5F46">
            <w:pPr>
              <w:rPr>
                <w:rFonts w:cs="Times New Roman"/>
                <w:color w:val="auto"/>
                <w:lang w:val="ro-RO"/>
              </w:rPr>
            </w:pPr>
            <w:r w:rsidRPr="00F66066">
              <w:rPr>
                <w:rFonts w:cs="Times New Roman"/>
                <w:color w:val="auto"/>
                <w:lang w:val="ro-RO"/>
              </w:rPr>
              <w:t>În același timp, în țările europene media de valorificare a creșterilor curente este de circa 60%.</w:t>
            </w:r>
          </w:p>
        </w:tc>
        <w:tc>
          <w:tcPr>
            <w:tcW w:w="27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E5F46" w:rsidRPr="00F66066" w:rsidRDefault="009E5F46" w:rsidP="009E5F46">
            <w:pPr>
              <w:jc w:val="left"/>
              <w:rPr>
                <w:rFonts w:cs="Times New Roman"/>
                <w:color w:val="auto"/>
                <w:lang w:val="ro-RO"/>
              </w:rPr>
            </w:pPr>
            <w:r w:rsidRPr="00F66066">
              <w:rPr>
                <w:rFonts w:cs="Times New Roman"/>
                <w:color w:val="auto"/>
                <w:lang w:val="ro-RO"/>
              </w:rPr>
              <w:t>Sporirea treptată a gradului de valorificare a creșterii medii de masă lemnoasă generate de pădurile din Republica Moldova până la cota de 70-75%. Creșterea volumului recoltat legal va genera saturația pe piață</w:t>
            </w:r>
            <w:r w:rsidR="004A4B87" w:rsidRPr="00F66066">
              <w:rPr>
                <w:rFonts w:cs="Times New Roman"/>
                <w:color w:val="auto"/>
                <w:lang w:val="ro-RO"/>
              </w:rPr>
              <w:t>,</w:t>
            </w:r>
            <w:r w:rsidRPr="00F66066">
              <w:rPr>
                <w:rFonts w:cs="Times New Roman"/>
                <w:color w:val="auto"/>
                <w:lang w:val="ro-RO"/>
              </w:rPr>
              <w:t xml:space="preserve"> diminuând esențial din interesul de a comercializa și/sau procura masa lemnoasă recoltată ilicit. Creșterea indicatorului respectiv se va realiza doar cu condiția de a sporiri eficacitatea controlului operativ minim până la eficiența reviziilor de fond (integrale) a pădurilor. Altfel, există riscul major ca masa lemnoasă recoltată ilicit, datorită accesibilității/prețului mai redus, să rămână în preferințele populației/consumatorilor.</w:t>
            </w:r>
          </w:p>
          <w:p w:rsidR="009E5F46" w:rsidRPr="00F66066" w:rsidRDefault="009E5F46" w:rsidP="009E5F46">
            <w:pPr>
              <w:jc w:val="left"/>
              <w:rPr>
                <w:rFonts w:cs="Times New Roman"/>
                <w:color w:val="auto"/>
                <w:lang w:val="ro-RO"/>
              </w:rPr>
            </w:pPr>
            <w:r w:rsidRPr="00F66066">
              <w:rPr>
                <w:rFonts w:cs="Times New Roman"/>
                <w:color w:val="auto"/>
                <w:lang w:val="ro-RO"/>
              </w:rPr>
              <w:t>Concomitent, procesul de creștere va trebui corelat și cu respectarea următoarelor condiții suplimentare:</w:t>
            </w:r>
          </w:p>
          <w:p w:rsidR="009E5F46" w:rsidRPr="00F66066" w:rsidRDefault="009E5F46" w:rsidP="009E5F46">
            <w:pPr>
              <w:jc w:val="left"/>
              <w:rPr>
                <w:rFonts w:cs="Times New Roman"/>
                <w:color w:val="auto"/>
                <w:lang w:val="ro-RO"/>
              </w:rPr>
            </w:pPr>
            <w:r w:rsidRPr="00F66066">
              <w:rPr>
                <w:rFonts w:cs="Times New Roman"/>
                <w:color w:val="auto"/>
                <w:lang w:val="ro-RO"/>
              </w:rPr>
              <w:t>- asigurarea integrală a regenerării arboretelor parcurse cu tăieri de produse principale indiferent de natura proprietății;</w:t>
            </w:r>
          </w:p>
          <w:p w:rsidR="009E5F46" w:rsidRPr="00F66066" w:rsidRDefault="009E5F46" w:rsidP="009E5F46">
            <w:pPr>
              <w:jc w:val="left"/>
              <w:rPr>
                <w:rFonts w:cs="Times New Roman"/>
                <w:color w:val="auto"/>
                <w:lang w:val="ro-RO"/>
              </w:rPr>
            </w:pPr>
            <w:r w:rsidRPr="00F66066">
              <w:rPr>
                <w:rFonts w:cs="Times New Roman"/>
                <w:color w:val="auto"/>
                <w:lang w:val="ro-RO"/>
              </w:rPr>
              <w:t>- prezența materialelor/proiectărilor de amenajament silvic pentru toate pădurile administrate de primării și alți deținători incluse în tăieri;</w:t>
            </w:r>
          </w:p>
          <w:p w:rsidR="009E5F46" w:rsidRPr="00F66066" w:rsidRDefault="009E5F46" w:rsidP="009E5F46">
            <w:pPr>
              <w:jc w:val="left"/>
              <w:rPr>
                <w:rFonts w:cs="Times New Roman"/>
                <w:color w:val="auto"/>
                <w:lang w:val="ro-RO"/>
              </w:rPr>
            </w:pPr>
            <w:r w:rsidRPr="00F66066">
              <w:rPr>
                <w:rFonts w:cs="Times New Roman"/>
                <w:color w:val="auto"/>
                <w:lang w:val="ro-RO"/>
              </w:rPr>
              <w:t>- asigurarea evidențelor corespunzătoare a procesului de recoltare, depozitare și mișcare a masei lemnoase;</w:t>
            </w:r>
          </w:p>
        </w:tc>
      </w:tr>
    </w:tbl>
    <w:p w:rsidR="0028219B" w:rsidRPr="00F66066" w:rsidRDefault="0028219B">
      <w:pPr>
        <w:rPr>
          <w:color w:val="auto"/>
          <w:lang w:val="ro-RO"/>
        </w:rPr>
      </w:pPr>
    </w:p>
    <w:p w:rsidR="0028219B" w:rsidRPr="00F66066" w:rsidRDefault="0028219B" w:rsidP="0028219B">
      <w:pPr>
        <w:pStyle w:val="Listparagraf"/>
        <w:numPr>
          <w:ilvl w:val="0"/>
          <w:numId w:val="5"/>
        </w:numPr>
        <w:rPr>
          <w:color w:val="auto"/>
          <w:szCs w:val="24"/>
          <w:lang w:val="ro-RO"/>
        </w:rPr>
      </w:pPr>
      <w:r w:rsidRPr="00F66066">
        <w:rPr>
          <w:color w:val="auto"/>
          <w:szCs w:val="24"/>
          <w:lang w:val="ro-RO"/>
        </w:rPr>
        <w:t>Propunerile de ameliorare a monitoringului și controlului.</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558"/>
        <w:gridCol w:w="2237"/>
        <w:gridCol w:w="3716"/>
        <w:gridCol w:w="3045"/>
      </w:tblGrid>
      <w:tr w:rsidR="0028219B" w:rsidRPr="00F66066" w:rsidTr="00D06F49">
        <w:trPr>
          <w:tblHeader/>
          <w:jc w:val="center"/>
        </w:trPr>
        <w:tc>
          <w:tcPr>
            <w:tcW w:w="5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28219B" w:rsidRPr="00F66066" w:rsidRDefault="00B83352">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Nr. d/o</w:t>
            </w:r>
          </w:p>
        </w:tc>
        <w:tc>
          <w:tcPr>
            <w:tcW w:w="22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28219B" w:rsidRPr="00F66066" w:rsidRDefault="0028219B" w:rsidP="009A2629">
            <w:pPr>
              <w:jc w:val="center"/>
              <w:rPr>
                <w:rFonts w:cs="Times New Roman"/>
                <w:color w:val="auto"/>
                <w:lang w:val="ro-RO"/>
              </w:rPr>
            </w:pPr>
            <w:r w:rsidRPr="00F66066">
              <w:rPr>
                <w:rFonts w:cs="Times New Roman"/>
                <w:color w:val="auto"/>
                <w:lang w:val="ro-RO"/>
              </w:rPr>
              <w:t>Autoritate</w:t>
            </w:r>
            <w:r w:rsidR="009A2629" w:rsidRPr="00F66066">
              <w:rPr>
                <w:rFonts w:cs="Times New Roman"/>
                <w:color w:val="auto"/>
                <w:lang w:val="ro-RO"/>
              </w:rPr>
              <w:t>a</w:t>
            </w:r>
            <w:r w:rsidRPr="00F66066">
              <w:rPr>
                <w:rFonts w:cs="Times New Roman"/>
                <w:color w:val="auto"/>
                <w:lang w:val="ro-RO"/>
              </w:rPr>
              <w:t xml:space="preserve"> responsabilă </w:t>
            </w:r>
          </w:p>
        </w:tc>
        <w:tc>
          <w:tcPr>
            <w:tcW w:w="37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28219B" w:rsidRPr="00F66066" w:rsidRDefault="0028219B" w:rsidP="009A2629">
            <w:pPr>
              <w:jc w:val="center"/>
              <w:rPr>
                <w:rFonts w:cs="Times New Roman"/>
                <w:color w:val="auto"/>
                <w:lang w:val="ro-RO"/>
              </w:rPr>
            </w:pPr>
            <w:r w:rsidRPr="00F66066">
              <w:rPr>
                <w:rFonts w:cs="Times New Roman"/>
                <w:color w:val="auto"/>
                <w:lang w:val="ro-RO"/>
              </w:rPr>
              <w:t>Motivare</w:t>
            </w:r>
          </w:p>
        </w:tc>
        <w:tc>
          <w:tcPr>
            <w:tcW w:w="3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28219B" w:rsidRPr="00F66066" w:rsidRDefault="0028219B" w:rsidP="009A2629">
            <w:pPr>
              <w:jc w:val="center"/>
              <w:rPr>
                <w:rFonts w:cs="Times New Roman"/>
                <w:color w:val="auto"/>
                <w:lang w:val="ro-RO"/>
              </w:rPr>
            </w:pPr>
            <w:r w:rsidRPr="00F66066">
              <w:rPr>
                <w:rFonts w:cs="Times New Roman"/>
                <w:color w:val="auto"/>
                <w:lang w:val="ro-RO"/>
              </w:rPr>
              <w:t>Recomandări pentru lichidarea/diminuarea carențelor identificate</w:t>
            </w:r>
          </w:p>
        </w:tc>
      </w:tr>
      <w:tr w:rsidR="0028219B" w:rsidRPr="00F66066" w:rsidTr="00D06F49">
        <w:trPr>
          <w:tblHeader/>
          <w:jc w:val="center"/>
        </w:trPr>
        <w:tc>
          <w:tcPr>
            <w:tcW w:w="5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28219B" w:rsidRPr="00F66066" w:rsidRDefault="00B83352">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1.</w:t>
            </w:r>
          </w:p>
        </w:tc>
        <w:tc>
          <w:tcPr>
            <w:tcW w:w="22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28219B" w:rsidRPr="00F66066" w:rsidRDefault="00D06F49" w:rsidP="00A77E01">
            <w:pPr>
              <w:rPr>
                <w:rFonts w:cs="Times New Roman"/>
                <w:color w:val="auto"/>
                <w:lang w:val="ro-RO"/>
              </w:rPr>
            </w:pPr>
            <w:r w:rsidRPr="00F66066">
              <w:rPr>
                <w:rFonts w:cs="Times New Roman"/>
                <w:color w:val="auto"/>
                <w:lang w:val="ro-RO"/>
              </w:rPr>
              <w:t xml:space="preserve">Ministerul Mediului, </w:t>
            </w:r>
          </w:p>
        </w:tc>
        <w:tc>
          <w:tcPr>
            <w:tcW w:w="37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30A7A" w:rsidRPr="00F66066" w:rsidRDefault="00930A7A" w:rsidP="00FB0C36">
            <w:pPr>
              <w:rPr>
                <w:rFonts w:cs="Times New Roman"/>
                <w:color w:val="auto"/>
                <w:lang w:val="ro-RO"/>
              </w:rPr>
            </w:pPr>
            <w:r w:rsidRPr="00F66066">
              <w:rPr>
                <w:rFonts w:cs="Times New Roman"/>
                <w:color w:val="auto"/>
                <w:lang w:val="ro-RO"/>
              </w:rPr>
              <w:t xml:space="preserve">Sistemul existent în cadrul Inspectoratului Ecologic de înregistrare şi păstrare a datelor privind </w:t>
            </w:r>
            <w:r w:rsidR="00D4398C" w:rsidRPr="00F66066">
              <w:rPr>
                <w:rFonts w:cs="Times New Roman"/>
                <w:color w:val="auto"/>
                <w:lang w:val="ro-RO"/>
              </w:rPr>
              <w:t>contravenţiile</w:t>
            </w:r>
            <w:r w:rsidRPr="00F66066">
              <w:rPr>
                <w:rFonts w:cs="Times New Roman"/>
                <w:color w:val="auto"/>
                <w:lang w:val="ro-RO"/>
              </w:rPr>
              <w:t xml:space="preserve"> este puţin informativ şi nu contribuie la analiza acestora</w:t>
            </w:r>
          </w:p>
          <w:p w:rsidR="0028219B" w:rsidRPr="00F66066" w:rsidRDefault="0028219B" w:rsidP="00FB0C36">
            <w:pPr>
              <w:rPr>
                <w:rFonts w:cs="Times New Roman"/>
                <w:color w:val="auto"/>
                <w:lang w:val="ro-RO"/>
              </w:rPr>
            </w:pPr>
          </w:p>
        </w:tc>
        <w:tc>
          <w:tcPr>
            <w:tcW w:w="3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28219B" w:rsidRPr="00F66066" w:rsidRDefault="00930A7A" w:rsidP="00D4398C">
            <w:pPr>
              <w:rPr>
                <w:rFonts w:cs="Times New Roman"/>
                <w:color w:val="auto"/>
                <w:lang w:val="ro-RO"/>
              </w:rPr>
            </w:pPr>
            <w:r w:rsidRPr="00F66066">
              <w:rPr>
                <w:rFonts w:cs="Times New Roman"/>
                <w:color w:val="auto"/>
                <w:lang w:val="ro-RO"/>
              </w:rPr>
              <w:t xml:space="preserve">Modernizarea structurii bazei de date a </w:t>
            </w:r>
            <w:r w:rsidR="00D4398C" w:rsidRPr="00F66066">
              <w:rPr>
                <w:rFonts w:cs="Times New Roman"/>
                <w:color w:val="auto"/>
                <w:lang w:val="ro-RO"/>
              </w:rPr>
              <w:t>contravenţiilor</w:t>
            </w:r>
            <w:r w:rsidRPr="00F66066">
              <w:rPr>
                <w:rFonts w:cs="Times New Roman"/>
                <w:color w:val="auto"/>
                <w:lang w:val="ro-RO"/>
              </w:rPr>
              <w:t xml:space="preserve"> legislaţiei silvice cu indicarea: caracterului încălcării, volumul tăierii ilicite de păduri, indicarea unităţii teritoriale şi administrat</w:t>
            </w:r>
            <w:r w:rsidR="004A4B87" w:rsidRPr="00F66066">
              <w:rPr>
                <w:rFonts w:cs="Times New Roman"/>
                <w:color w:val="auto"/>
                <w:lang w:val="ro-RO"/>
              </w:rPr>
              <w:t>iv</w:t>
            </w:r>
            <w:r w:rsidRPr="00F66066">
              <w:rPr>
                <w:rFonts w:cs="Times New Roman"/>
                <w:color w:val="auto"/>
                <w:lang w:val="ro-RO"/>
              </w:rPr>
              <w:t xml:space="preserve">e unde a avut loc încălcarea. Crearea unei baze </w:t>
            </w:r>
            <w:r w:rsidR="00D4398C" w:rsidRPr="00F66066">
              <w:rPr>
                <w:rFonts w:cs="Times New Roman"/>
                <w:color w:val="auto"/>
                <w:lang w:val="ro-RO"/>
              </w:rPr>
              <w:t xml:space="preserve">de date </w:t>
            </w:r>
            <w:r w:rsidRPr="00F66066">
              <w:rPr>
                <w:rFonts w:cs="Times New Roman"/>
                <w:color w:val="auto"/>
                <w:lang w:val="ro-RO"/>
              </w:rPr>
              <w:t>electronice unice pentru Inspectorat</w:t>
            </w:r>
            <w:r w:rsidR="00D4398C" w:rsidRPr="00F66066">
              <w:rPr>
                <w:rFonts w:cs="Times New Roman"/>
                <w:color w:val="auto"/>
                <w:lang w:val="ro-RO"/>
              </w:rPr>
              <w:t>, constituirea în perspectivă a hărţilor operative tematice.</w:t>
            </w:r>
            <w:r w:rsidRPr="00F66066">
              <w:rPr>
                <w:rFonts w:cs="Times New Roman"/>
                <w:color w:val="auto"/>
                <w:lang w:val="ro-RO"/>
              </w:rPr>
              <w:t xml:space="preserve"> </w:t>
            </w:r>
          </w:p>
        </w:tc>
      </w:tr>
      <w:tr w:rsidR="0028219B" w:rsidRPr="00F66066" w:rsidTr="00D06F49">
        <w:trPr>
          <w:tblHeader/>
          <w:jc w:val="center"/>
        </w:trPr>
        <w:tc>
          <w:tcPr>
            <w:tcW w:w="5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28219B" w:rsidRPr="00F66066" w:rsidRDefault="00B83352">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2.</w:t>
            </w:r>
          </w:p>
        </w:tc>
        <w:tc>
          <w:tcPr>
            <w:tcW w:w="22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28219B" w:rsidRPr="00F66066" w:rsidRDefault="00D06F49" w:rsidP="00D06F49">
            <w:pPr>
              <w:rPr>
                <w:rFonts w:cs="Times New Roman"/>
                <w:color w:val="auto"/>
                <w:lang w:val="ro-RO"/>
              </w:rPr>
            </w:pPr>
            <w:r w:rsidRPr="00F66066">
              <w:rPr>
                <w:rFonts w:cs="Times New Roman"/>
                <w:color w:val="auto"/>
                <w:lang w:val="ro-RO"/>
              </w:rPr>
              <w:t>Ministerul Mediului, Agenția “Moldsilva”</w:t>
            </w:r>
          </w:p>
        </w:tc>
        <w:tc>
          <w:tcPr>
            <w:tcW w:w="37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D4398C" w:rsidRPr="00F66066" w:rsidRDefault="00D4398C" w:rsidP="00D06F49">
            <w:pPr>
              <w:rPr>
                <w:rFonts w:cs="Times New Roman"/>
                <w:color w:val="auto"/>
                <w:lang w:val="ro-RO"/>
              </w:rPr>
            </w:pPr>
            <w:r w:rsidRPr="00F66066">
              <w:rPr>
                <w:rFonts w:cs="Times New Roman"/>
                <w:color w:val="auto"/>
                <w:lang w:val="ro-RO"/>
              </w:rPr>
              <w:t>Controlul operativ existent identifică doar o mică parte de contravenţii, în comparaţie cu reviziile rar realizate. Posibilităţile fizice limitate ale Inspectoratului Ecologic.</w:t>
            </w:r>
          </w:p>
          <w:p w:rsidR="0028219B" w:rsidRPr="00F66066" w:rsidRDefault="0028219B" w:rsidP="00D06F49">
            <w:pPr>
              <w:rPr>
                <w:rFonts w:cs="Times New Roman"/>
                <w:color w:val="auto"/>
                <w:lang w:val="ro-RO"/>
              </w:rPr>
            </w:pPr>
          </w:p>
        </w:tc>
        <w:tc>
          <w:tcPr>
            <w:tcW w:w="3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28219B" w:rsidRPr="00F66066" w:rsidRDefault="00D4398C" w:rsidP="000C6768">
            <w:pPr>
              <w:rPr>
                <w:rFonts w:cs="Times New Roman"/>
                <w:color w:val="auto"/>
                <w:lang w:val="ro-RO"/>
              </w:rPr>
            </w:pPr>
            <w:r w:rsidRPr="00F66066">
              <w:rPr>
                <w:rFonts w:cs="Times New Roman"/>
                <w:color w:val="auto"/>
                <w:lang w:val="ro-RO"/>
              </w:rPr>
              <w:t>Modificarea caracterului controlului asupra respectării legislaţiei silvice: controlul operativ trebuie să fie însoţit de revizii inopinate cu înregistrarea diferenţei dintre numărului contravenţiilor înregistrate în acte şi a celor depistate</w:t>
            </w:r>
            <w:r w:rsidR="000C6768" w:rsidRPr="00F66066">
              <w:rPr>
                <w:rFonts w:cs="Times New Roman"/>
                <w:color w:val="auto"/>
                <w:lang w:val="ro-RO"/>
              </w:rPr>
              <w:t>.</w:t>
            </w:r>
          </w:p>
        </w:tc>
      </w:tr>
      <w:tr w:rsidR="00E32266" w:rsidRPr="00F66066" w:rsidTr="00D06F49">
        <w:trPr>
          <w:tblHeader/>
          <w:jc w:val="center"/>
        </w:trPr>
        <w:tc>
          <w:tcPr>
            <w:tcW w:w="5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E32266" w:rsidRPr="00F66066" w:rsidRDefault="00B83352">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3.</w:t>
            </w:r>
          </w:p>
        </w:tc>
        <w:tc>
          <w:tcPr>
            <w:tcW w:w="22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E32266" w:rsidRPr="00F66066" w:rsidRDefault="009A2629" w:rsidP="00D06F49">
            <w:pPr>
              <w:rPr>
                <w:rFonts w:cs="Times New Roman"/>
                <w:color w:val="auto"/>
                <w:szCs w:val="24"/>
                <w:lang w:val="ro-RO"/>
              </w:rPr>
            </w:pPr>
            <w:r w:rsidRPr="00F66066">
              <w:rPr>
                <w:rFonts w:cs="Times New Roman"/>
                <w:color w:val="auto"/>
                <w:szCs w:val="24"/>
                <w:lang w:val="ro-RO"/>
              </w:rPr>
              <w:t>Ministerul Mediului, Agenția</w:t>
            </w:r>
            <w:r w:rsidR="00E32266" w:rsidRPr="00F66066">
              <w:rPr>
                <w:rFonts w:cs="Times New Roman"/>
                <w:color w:val="auto"/>
                <w:szCs w:val="24"/>
                <w:lang w:val="ro-RO"/>
              </w:rPr>
              <w:t xml:space="preserve"> “Moldsilva”</w:t>
            </w:r>
          </w:p>
        </w:tc>
        <w:tc>
          <w:tcPr>
            <w:tcW w:w="37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E32266" w:rsidRPr="00F66066" w:rsidRDefault="00E32266" w:rsidP="00FB0C36">
            <w:pPr>
              <w:rPr>
                <w:rFonts w:cs="Times New Roman"/>
                <w:color w:val="auto"/>
                <w:szCs w:val="24"/>
                <w:lang w:val="ro-RO"/>
              </w:rPr>
            </w:pPr>
            <w:r w:rsidRPr="00F66066">
              <w:rPr>
                <w:rFonts w:cs="Times New Roman"/>
                <w:color w:val="auto"/>
                <w:szCs w:val="24"/>
                <w:lang w:val="ro-RO"/>
              </w:rPr>
              <w:t>Codul silvic în redacția actuală nu prevede un spectru clar al contravențiilor silvice în ceea ce privește tăierile ilicite, iar cuantumul amenzilor nu reflectă cheltuielile necesare pentru repararea prejudiciului</w:t>
            </w:r>
            <w:r w:rsidR="009A2629" w:rsidRPr="00F66066">
              <w:rPr>
                <w:rFonts w:cs="Times New Roman"/>
                <w:color w:val="auto"/>
                <w:szCs w:val="24"/>
                <w:lang w:val="ro-RO"/>
              </w:rPr>
              <w:t>.</w:t>
            </w:r>
            <w:r w:rsidRPr="00F66066">
              <w:rPr>
                <w:rFonts w:cs="Times New Roman"/>
                <w:color w:val="auto"/>
                <w:szCs w:val="24"/>
                <w:lang w:val="ro-RO"/>
              </w:rPr>
              <w:t xml:space="preserve">   </w:t>
            </w:r>
          </w:p>
        </w:tc>
        <w:tc>
          <w:tcPr>
            <w:tcW w:w="3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E32266" w:rsidRPr="00F66066" w:rsidRDefault="00E32266" w:rsidP="00E32266">
            <w:pPr>
              <w:ind w:right="-108"/>
              <w:rPr>
                <w:rFonts w:cs="Times New Roman"/>
                <w:color w:val="auto"/>
                <w:szCs w:val="24"/>
                <w:lang w:val="ro-RO"/>
              </w:rPr>
            </w:pPr>
            <w:r w:rsidRPr="00F66066">
              <w:rPr>
                <w:rFonts w:cs="Times New Roman"/>
                <w:color w:val="auto"/>
                <w:szCs w:val="24"/>
                <w:lang w:val="ro-RO"/>
              </w:rPr>
              <w:t>Promovarea unei noi legi privind contravenţiile silvice (majorarea pedepselor, concizia textului de lege şi diversificarea faptelor sancţionate, simplificarea procedurilor de aplicare a sancţiunilor).</w:t>
            </w:r>
          </w:p>
        </w:tc>
      </w:tr>
      <w:tr w:rsidR="00135253" w:rsidRPr="00F66066" w:rsidTr="00D06F49">
        <w:trPr>
          <w:tblHeader/>
          <w:jc w:val="center"/>
        </w:trPr>
        <w:tc>
          <w:tcPr>
            <w:tcW w:w="5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135253" w:rsidRPr="00F66066" w:rsidRDefault="00B83352">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4.</w:t>
            </w:r>
          </w:p>
        </w:tc>
        <w:tc>
          <w:tcPr>
            <w:tcW w:w="22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135253" w:rsidRPr="00F66066" w:rsidRDefault="00135253" w:rsidP="00D06F49">
            <w:pPr>
              <w:rPr>
                <w:rFonts w:cs="Times New Roman"/>
                <w:color w:val="auto"/>
                <w:szCs w:val="24"/>
                <w:lang w:val="ro-RO"/>
              </w:rPr>
            </w:pPr>
            <w:r w:rsidRPr="00F66066">
              <w:rPr>
                <w:rFonts w:cs="Times New Roman"/>
                <w:color w:val="auto"/>
                <w:szCs w:val="24"/>
                <w:lang w:val="ro-RO"/>
              </w:rPr>
              <w:t>Ministerul Mediului, Agenți</w:t>
            </w:r>
            <w:r w:rsidR="009A2629" w:rsidRPr="00F66066">
              <w:rPr>
                <w:rFonts w:cs="Times New Roman"/>
                <w:color w:val="auto"/>
                <w:szCs w:val="24"/>
                <w:lang w:val="ro-RO"/>
              </w:rPr>
              <w:t>a</w:t>
            </w:r>
            <w:r w:rsidRPr="00F66066">
              <w:rPr>
                <w:rFonts w:cs="Times New Roman"/>
                <w:color w:val="auto"/>
                <w:szCs w:val="24"/>
                <w:lang w:val="ro-RO"/>
              </w:rPr>
              <w:t xml:space="preserve"> “Moldsilva”</w:t>
            </w:r>
          </w:p>
        </w:tc>
        <w:tc>
          <w:tcPr>
            <w:tcW w:w="37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D4398C" w:rsidRPr="00F66066" w:rsidRDefault="00D4398C" w:rsidP="00477CC8">
            <w:pPr>
              <w:rPr>
                <w:rFonts w:cs="Times New Roman"/>
                <w:color w:val="auto"/>
                <w:szCs w:val="24"/>
                <w:lang w:val="ro-RO"/>
              </w:rPr>
            </w:pPr>
          </w:p>
          <w:p w:rsidR="00135253" w:rsidRPr="00F66066" w:rsidRDefault="004A4B87" w:rsidP="006865BE">
            <w:pPr>
              <w:rPr>
                <w:rFonts w:cs="Times New Roman"/>
                <w:color w:val="auto"/>
                <w:szCs w:val="24"/>
                <w:lang w:val="ro-RO"/>
              </w:rPr>
            </w:pPr>
            <w:r w:rsidRPr="00F66066">
              <w:rPr>
                <w:rFonts w:cs="Times New Roman"/>
                <w:color w:val="auto"/>
                <w:szCs w:val="24"/>
                <w:lang w:val="ro-RO"/>
              </w:rPr>
              <w:t>Trasabilitatea</w:t>
            </w:r>
            <w:r w:rsidR="006865BE" w:rsidRPr="00F66066">
              <w:rPr>
                <w:rFonts w:cs="Times New Roman"/>
                <w:color w:val="auto"/>
                <w:szCs w:val="24"/>
                <w:lang w:val="ro-RO"/>
              </w:rPr>
              <w:t xml:space="preserve"> tehnică a sursei de provenienţă a lemnului creează  posibilităţi nefolosite în prezent de control a contravenţiilor.</w:t>
            </w:r>
          </w:p>
        </w:tc>
        <w:tc>
          <w:tcPr>
            <w:tcW w:w="3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135253" w:rsidRPr="00F66066" w:rsidRDefault="00E07589" w:rsidP="00E355A5">
            <w:pPr>
              <w:ind w:right="-108"/>
              <w:rPr>
                <w:rFonts w:cs="Times New Roman"/>
                <w:color w:val="auto"/>
                <w:szCs w:val="24"/>
                <w:lang w:val="ro-RO"/>
              </w:rPr>
            </w:pPr>
            <w:r w:rsidRPr="00F66066">
              <w:rPr>
                <w:rFonts w:cs="Times New Roman"/>
                <w:color w:val="auto"/>
                <w:szCs w:val="24"/>
                <w:lang w:val="ro-RO"/>
              </w:rPr>
              <w:t>Aplicarea sistemului automatizat de marcare a lemnului</w:t>
            </w:r>
            <w:r w:rsidR="00E355A5" w:rsidRPr="00F66066">
              <w:rPr>
                <w:rFonts w:cs="Times New Roman"/>
                <w:color w:val="auto"/>
                <w:szCs w:val="24"/>
                <w:lang w:val="ro-RO"/>
              </w:rPr>
              <w:t xml:space="preserve"> la toate etapele,  inclusiv marcarea parchetelor, tăieri și transportarea, comercializarea și depozitarea la consumătorul final.</w:t>
            </w:r>
            <w:r w:rsidRPr="00F66066">
              <w:rPr>
                <w:rFonts w:cs="Times New Roman"/>
                <w:color w:val="auto"/>
                <w:szCs w:val="24"/>
                <w:lang w:val="ro-RO"/>
              </w:rPr>
              <w:t xml:space="preserve"> </w:t>
            </w:r>
          </w:p>
        </w:tc>
      </w:tr>
      <w:tr w:rsidR="00787B48" w:rsidRPr="00F66066" w:rsidTr="00D06F49">
        <w:trPr>
          <w:tblHeader/>
          <w:jc w:val="center"/>
        </w:trPr>
        <w:tc>
          <w:tcPr>
            <w:tcW w:w="5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87B48" w:rsidRPr="00F66066" w:rsidRDefault="00787B48" w:rsidP="0080259F">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5.</w:t>
            </w:r>
          </w:p>
        </w:tc>
        <w:tc>
          <w:tcPr>
            <w:tcW w:w="22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87B48" w:rsidRPr="00F66066" w:rsidRDefault="00787B48" w:rsidP="0080259F">
            <w:pPr>
              <w:rPr>
                <w:rFonts w:cs="Times New Roman"/>
                <w:color w:val="auto"/>
                <w:szCs w:val="24"/>
                <w:lang w:val="ro-RO"/>
              </w:rPr>
            </w:pPr>
            <w:r w:rsidRPr="00F66066">
              <w:rPr>
                <w:rFonts w:cs="Times New Roman"/>
                <w:color w:val="auto"/>
                <w:szCs w:val="24"/>
                <w:lang w:val="ro-RO"/>
              </w:rPr>
              <w:t>Ministerul Mediului, Agenția “Moldsilva”</w:t>
            </w:r>
          </w:p>
        </w:tc>
        <w:tc>
          <w:tcPr>
            <w:tcW w:w="37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87B48" w:rsidRPr="00F66066" w:rsidRDefault="00787B48" w:rsidP="00D06F49">
            <w:pPr>
              <w:rPr>
                <w:rFonts w:cs="Times New Roman"/>
                <w:color w:val="auto"/>
                <w:szCs w:val="24"/>
                <w:lang w:val="ro-RO"/>
              </w:rPr>
            </w:pPr>
            <w:r w:rsidRPr="00F66066">
              <w:rPr>
                <w:color w:val="auto"/>
                <w:lang w:val="ro-RO"/>
              </w:rPr>
              <w:t>Cumularea de funcţii la anumite categorii ale personalului serviciul silvic şi Inspectoratului Ecologic, care creează posibilităţi de admitere şi efectuare a tăierilor ilicite.</w:t>
            </w:r>
          </w:p>
        </w:tc>
        <w:tc>
          <w:tcPr>
            <w:tcW w:w="3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67F87" w:rsidRPr="00F66066" w:rsidRDefault="00967F87" w:rsidP="00967F87">
            <w:pPr>
              <w:widowControl w:val="0"/>
              <w:rPr>
                <w:color w:val="auto"/>
                <w:lang w:val="ro-RO"/>
              </w:rPr>
            </w:pPr>
            <w:r w:rsidRPr="00F66066">
              <w:rPr>
                <w:rFonts w:eastAsia="Times New Roman" w:cs="Times New Roman"/>
                <w:color w:val="auto"/>
                <w:szCs w:val="24"/>
                <w:lang w:val="ro-RO" w:eastAsia="ru-RU"/>
              </w:rPr>
              <w:t xml:space="preserve">Separarea clară a funcțiilor </w:t>
            </w:r>
            <w:r w:rsidRPr="00F66066">
              <w:rPr>
                <w:color w:val="auto"/>
                <w:lang w:val="ro-RO"/>
              </w:rPr>
              <w:t>și neadmiterea de cumulări:</w:t>
            </w:r>
          </w:p>
          <w:p w:rsidR="00D06F49" w:rsidRPr="00F66066" w:rsidRDefault="00D06F49" w:rsidP="00D06F49">
            <w:pPr>
              <w:pStyle w:val="Listparagraf"/>
              <w:widowControl w:val="0"/>
              <w:numPr>
                <w:ilvl w:val="0"/>
                <w:numId w:val="15"/>
              </w:numPr>
              <w:rPr>
                <w:color w:val="auto"/>
                <w:lang w:val="ro-RO"/>
              </w:rPr>
            </w:pPr>
            <w:r w:rsidRPr="00F66066">
              <w:rPr>
                <w:color w:val="auto"/>
                <w:lang w:val="ro-RO"/>
              </w:rPr>
              <w:t>Personalul serviciului silvic:</w:t>
            </w:r>
          </w:p>
          <w:p w:rsidR="00967F87" w:rsidRPr="00F66066" w:rsidRDefault="00967F87" w:rsidP="00967F87">
            <w:pPr>
              <w:pStyle w:val="Listparagraf"/>
              <w:widowControl w:val="0"/>
              <w:numPr>
                <w:ilvl w:val="0"/>
                <w:numId w:val="14"/>
              </w:numPr>
              <w:rPr>
                <w:rFonts w:eastAsia="Times New Roman"/>
                <w:color w:val="auto"/>
                <w:szCs w:val="24"/>
                <w:lang w:val="ro-RO" w:eastAsia="ru-RU"/>
              </w:rPr>
            </w:pPr>
            <w:r w:rsidRPr="00F66066">
              <w:rPr>
                <w:rFonts w:eastAsia="Times New Roman"/>
                <w:color w:val="auto"/>
                <w:szCs w:val="24"/>
                <w:lang w:val="ro-RO" w:eastAsia="ru-RU"/>
              </w:rPr>
              <w:t>estimarea/evaluarea resurselor;</w:t>
            </w:r>
          </w:p>
          <w:p w:rsidR="00967F87" w:rsidRPr="00F66066" w:rsidRDefault="00967F87" w:rsidP="00967F87">
            <w:pPr>
              <w:pStyle w:val="Listparagraf"/>
              <w:widowControl w:val="0"/>
              <w:numPr>
                <w:ilvl w:val="0"/>
                <w:numId w:val="14"/>
              </w:numPr>
              <w:rPr>
                <w:rFonts w:eastAsia="Times New Roman"/>
                <w:color w:val="auto"/>
                <w:szCs w:val="24"/>
                <w:lang w:val="ro-RO" w:eastAsia="ru-RU"/>
              </w:rPr>
            </w:pPr>
            <w:r w:rsidRPr="00F66066">
              <w:rPr>
                <w:rFonts w:eastAsia="Times New Roman"/>
                <w:color w:val="auto"/>
                <w:szCs w:val="24"/>
                <w:lang w:val="ro-RO" w:eastAsia="ru-RU"/>
              </w:rPr>
              <w:t>gospodărire/exploatare forestieră;</w:t>
            </w:r>
          </w:p>
          <w:p w:rsidR="00967F87" w:rsidRPr="00F66066" w:rsidRDefault="00967F87" w:rsidP="00967F87">
            <w:pPr>
              <w:pStyle w:val="Listparagraf"/>
              <w:widowControl w:val="0"/>
              <w:numPr>
                <w:ilvl w:val="0"/>
                <w:numId w:val="14"/>
              </w:numPr>
              <w:rPr>
                <w:rFonts w:eastAsia="Times New Roman"/>
                <w:color w:val="auto"/>
                <w:szCs w:val="24"/>
                <w:lang w:val="ro-RO" w:eastAsia="ru-RU"/>
              </w:rPr>
            </w:pPr>
            <w:r w:rsidRPr="00F66066">
              <w:rPr>
                <w:rFonts w:eastAsia="Times New Roman"/>
                <w:color w:val="auto"/>
                <w:szCs w:val="24"/>
                <w:lang w:val="ro-RO" w:eastAsia="ru-RU"/>
              </w:rPr>
              <w:t>asigurarea pazei;</w:t>
            </w:r>
          </w:p>
          <w:p w:rsidR="00787B48" w:rsidRPr="00F66066" w:rsidRDefault="00967F87" w:rsidP="00967F87">
            <w:pPr>
              <w:pStyle w:val="Listparagraf"/>
              <w:widowControl w:val="0"/>
              <w:numPr>
                <w:ilvl w:val="0"/>
                <w:numId w:val="14"/>
              </w:numPr>
              <w:rPr>
                <w:rFonts w:eastAsia="Times New Roman"/>
                <w:color w:val="auto"/>
                <w:szCs w:val="24"/>
                <w:lang w:val="ro-RO" w:eastAsia="ru-RU"/>
              </w:rPr>
            </w:pPr>
            <w:r w:rsidRPr="00F66066">
              <w:rPr>
                <w:rFonts w:eastAsia="Times New Roman"/>
                <w:color w:val="auto"/>
                <w:szCs w:val="24"/>
                <w:lang w:val="ro-RO" w:eastAsia="ru-RU"/>
              </w:rPr>
              <w:t>control departamental;</w:t>
            </w:r>
          </w:p>
          <w:p w:rsidR="00D06F49" w:rsidRPr="00F66066" w:rsidRDefault="00D06F49" w:rsidP="00D06F49">
            <w:pPr>
              <w:pStyle w:val="Listparagraf"/>
              <w:widowControl w:val="0"/>
              <w:numPr>
                <w:ilvl w:val="0"/>
                <w:numId w:val="15"/>
              </w:numPr>
              <w:rPr>
                <w:rFonts w:eastAsia="Times New Roman"/>
                <w:color w:val="auto"/>
                <w:szCs w:val="24"/>
                <w:lang w:val="ro-RO" w:eastAsia="ru-RU"/>
              </w:rPr>
            </w:pPr>
            <w:r w:rsidRPr="00F66066">
              <w:rPr>
                <w:color w:val="auto"/>
                <w:lang w:val="ro-RO"/>
              </w:rPr>
              <w:t>Inspectoratul Ecologic:</w:t>
            </w:r>
          </w:p>
          <w:p w:rsidR="00D06F49" w:rsidRPr="00F66066" w:rsidRDefault="00D06F49" w:rsidP="00D06F49">
            <w:pPr>
              <w:pStyle w:val="Listparagraf"/>
              <w:widowControl w:val="0"/>
              <w:numPr>
                <w:ilvl w:val="0"/>
                <w:numId w:val="14"/>
              </w:numPr>
              <w:rPr>
                <w:rFonts w:eastAsia="Times New Roman"/>
                <w:color w:val="auto"/>
                <w:szCs w:val="24"/>
                <w:lang w:val="ro-RO" w:eastAsia="ru-RU"/>
              </w:rPr>
            </w:pPr>
            <w:r w:rsidRPr="00F66066">
              <w:rPr>
                <w:rFonts w:eastAsia="Times New Roman"/>
                <w:color w:val="auto"/>
                <w:szCs w:val="24"/>
                <w:lang w:val="ro-RO" w:eastAsia="ru-RU"/>
              </w:rPr>
              <w:t>autorizarea tăierilor;</w:t>
            </w:r>
          </w:p>
          <w:p w:rsidR="00D06F49" w:rsidRPr="00F66066" w:rsidRDefault="00D06F49" w:rsidP="00D06F49">
            <w:pPr>
              <w:pStyle w:val="Listparagraf"/>
              <w:widowControl w:val="0"/>
              <w:numPr>
                <w:ilvl w:val="0"/>
                <w:numId w:val="14"/>
              </w:numPr>
              <w:rPr>
                <w:rFonts w:eastAsia="Times New Roman"/>
                <w:color w:val="auto"/>
                <w:szCs w:val="24"/>
                <w:lang w:val="ro-RO" w:eastAsia="ru-RU"/>
              </w:rPr>
            </w:pPr>
            <w:r w:rsidRPr="00F66066">
              <w:rPr>
                <w:rFonts w:eastAsia="Times New Roman"/>
                <w:color w:val="auto"/>
                <w:szCs w:val="24"/>
                <w:lang w:val="ro-RO" w:eastAsia="ru-RU"/>
              </w:rPr>
              <w:t>control de stat;</w:t>
            </w:r>
          </w:p>
        </w:tc>
      </w:tr>
      <w:tr w:rsidR="00787B48" w:rsidRPr="00F66066" w:rsidTr="00D06F49">
        <w:trPr>
          <w:tblHeader/>
          <w:jc w:val="center"/>
        </w:trPr>
        <w:tc>
          <w:tcPr>
            <w:tcW w:w="5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87B48" w:rsidRPr="00F66066" w:rsidRDefault="00787B48">
            <w:pPr>
              <w:widowControl w:val="0"/>
              <w:jc w:val="center"/>
              <w:rPr>
                <w:rFonts w:eastAsia="Times New Roman" w:cs="Times New Roman"/>
                <w:color w:val="auto"/>
                <w:szCs w:val="24"/>
                <w:lang w:val="ro-RO" w:eastAsia="ru-RU"/>
              </w:rPr>
            </w:pPr>
          </w:p>
        </w:tc>
        <w:tc>
          <w:tcPr>
            <w:tcW w:w="22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87B48" w:rsidRPr="00F66066" w:rsidRDefault="00787B48" w:rsidP="009A2629">
            <w:pPr>
              <w:rPr>
                <w:rFonts w:cs="Times New Roman"/>
                <w:color w:val="auto"/>
                <w:szCs w:val="24"/>
                <w:lang w:val="ro-RO"/>
              </w:rPr>
            </w:pPr>
          </w:p>
        </w:tc>
        <w:tc>
          <w:tcPr>
            <w:tcW w:w="37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87B48" w:rsidRPr="00F66066" w:rsidRDefault="00787B48" w:rsidP="00477CC8">
            <w:pPr>
              <w:rPr>
                <w:rFonts w:cs="Times New Roman"/>
                <w:color w:val="auto"/>
                <w:szCs w:val="24"/>
                <w:lang w:val="ro-RO"/>
              </w:rPr>
            </w:pPr>
          </w:p>
        </w:tc>
        <w:tc>
          <w:tcPr>
            <w:tcW w:w="3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87B48" w:rsidRPr="00F66066" w:rsidRDefault="00787B48" w:rsidP="00E32266">
            <w:pPr>
              <w:ind w:right="-108"/>
              <w:rPr>
                <w:rFonts w:cs="Times New Roman"/>
                <w:color w:val="auto"/>
                <w:szCs w:val="24"/>
                <w:lang w:val="ro-RO"/>
              </w:rPr>
            </w:pPr>
          </w:p>
        </w:tc>
      </w:tr>
    </w:tbl>
    <w:p w:rsidR="00723FD1" w:rsidRPr="00F66066" w:rsidRDefault="00723FD1">
      <w:pPr>
        <w:rPr>
          <w:color w:val="auto"/>
          <w:sz w:val="28"/>
          <w:szCs w:val="28"/>
          <w:lang w:val="ro-RO"/>
        </w:rPr>
      </w:pPr>
    </w:p>
    <w:p w:rsidR="00E32266" w:rsidRPr="00F66066" w:rsidRDefault="00E32266">
      <w:pPr>
        <w:rPr>
          <w:color w:val="auto"/>
          <w:lang w:val="ro-RO"/>
        </w:rPr>
      </w:pPr>
    </w:p>
    <w:p w:rsidR="00E32266" w:rsidRPr="00F66066" w:rsidRDefault="00AF2CC9">
      <w:pPr>
        <w:rPr>
          <w:color w:val="auto"/>
          <w:szCs w:val="24"/>
          <w:lang w:val="ro-RO"/>
        </w:rPr>
      </w:pPr>
      <w:r w:rsidRPr="00F66066">
        <w:rPr>
          <w:color w:val="auto"/>
          <w:szCs w:val="24"/>
          <w:lang w:val="ro-RO"/>
        </w:rPr>
        <w:t xml:space="preserve">8. </w:t>
      </w:r>
      <w:r w:rsidR="00070E5B" w:rsidRPr="00F66066">
        <w:rPr>
          <w:color w:val="auto"/>
          <w:szCs w:val="24"/>
          <w:lang w:val="ro-RO"/>
        </w:rPr>
        <w:t>Optimizarea organizării gospodăriei silvice şi dezvoltarea parteneriatului privat şi de stat</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565"/>
        <w:gridCol w:w="2308"/>
        <w:gridCol w:w="4106"/>
        <w:gridCol w:w="2577"/>
      </w:tblGrid>
      <w:tr w:rsidR="009A2629" w:rsidRPr="00F66066" w:rsidTr="009A2629">
        <w:trPr>
          <w:tblHeade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A2629" w:rsidRPr="00F66066" w:rsidRDefault="009A2629" w:rsidP="009A2629">
            <w:pPr>
              <w:widowControl w:val="0"/>
              <w:jc w:val="center"/>
              <w:rPr>
                <w:rFonts w:eastAsia="Times New Roman" w:cs="Times New Roman"/>
                <w:color w:val="auto"/>
                <w:szCs w:val="24"/>
                <w:lang w:val="ro-RO" w:eastAsia="ru-RU"/>
              </w:rPr>
            </w:pPr>
            <w:r w:rsidRPr="00F66066">
              <w:rPr>
                <w:rFonts w:eastAsia="Times New Roman" w:cs="Times New Roman"/>
                <w:color w:val="auto"/>
                <w:szCs w:val="24"/>
                <w:lang w:val="ro-RO" w:eastAsia="ru-RU"/>
              </w:rPr>
              <w:t>Nr. d/o</w:t>
            </w:r>
          </w:p>
        </w:tc>
        <w:tc>
          <w:tcPr>
            <w:tcW w:w="23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A2629" w:rsidRPr="00F66066" w:rsidRDefault="009A2629" w:rsidP="009A2629">
            <w:pPr>
              <w:jc w:val="center"/>
              <w:rPr>
                <w:color w:val="auto"/>
                <w:lang w:val="ro-RO"/>
              </w:rPr>
            </w:pPr>
            <w:r w:rsidRPr="00F66066">
              <w:rPr>
                <w:color w:val="auto"/>
                <w:lang w:val="ro-RO"/>
              </w:rPr>
              <w:t>Autoritatea responsabilă</w:t>
            </w:r>
          </w:p>
        </w:tc>
        <w:tc>
          <w:tcPr>
            <w:tcW w:w="41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A2629" w:rsidRPr="00F66066" w:rsidRDefault="009A2629" w:rsidP="009A2629">
            <w:pPr>
              <w:jc w:val="center"/>
              <w:rPr>
                <w:color w:val="auto"/>
                <w:lang w:val="ro-RO"/>
              </w:rPr>
            </w:pPr>
            <w:r w:rsidRPr="00F66066">
              <w:rPr>
                <w:color w:val="auto"/>
                <w:lang w:val="ro-RO"/>
              </w:rPr>
              <w:t>Motivare</w:t>
            </w:r>
          </w:p>
        </w:tc>
        <w:tc>
          <w:tcPr>
            <w:tcW w:w="25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A2629" w:rsidRPr="00F66066" w:rsidRDefault="009A2629" w:rsidP="009A2629">
            <w:pPr>
              <w:jc w:val="center"/>
              <w:rPr>
                <w:color w:val="auto"/>
                <w:lang w:val="ro-RO"/>
              </w:rPr>
            </w:pPr>
            <w:r w:rsidRPr="00F66066">
              <w:rPr>
                <w:color w:val="auto"/>
                <w:lang w:val="ro-RO"/>
              </w:rPr>
              <w:t>Recomandări pentru lichidarea/diminuarea carențelor identificate</w:t>
            </w:r>
          </w:p>
        </w:tc>
      </w:tr>
      <w:tr w:rsidR="009A2629" w:rsidRPr="00F66066" w:rsidTr="009A2629">
        <w:trPr>
          <w:tblHeade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A2629" w:rsidRPr="00F66066" w:rsidRDefault="009A2629" w:rsidP="00422EA0">
            <w:pPr>
              <w:pStyle w:val="Listparagraf"/>
              <w:widowControl w:val="0"/>
              <w:numPr>
                <w:ilvl w:val="3"/>
                <w:numId w:val="5"/>
              </w:numPr>
              <w:ind w:left="0" w:firstLine="0"/>
              <w:jc w:val="center"/>
              <w:rPr>
                <w:rFonts w:eastAsia="Times New Roman"/>
                <w:color w:val="auto"/>
                <w:szCs w:val="24"/>
                <w:lang w:val="ro-RO" w:eastAsia="ru-RU"/>
              </w:rPr>
            </w:pPr>
          </w:p>
        </w:tc>
        <w:tc>
          <w:tcPr>
            <w:tcW w:w="2308" w:type="dxa"/>
            <w:tcBorders>
              <w:top w:val="single" w:sz="4" w:space="0" w:color="00000A"/>
              <w:left w:val="single" w:sz="4" w:space="0" w:color="00000A"/>
              <w:right w:val="single" w:sz="4" w:space="0" w:color="00000A"/>
            </w:tcBorders>
            <w:shd w:val="clear" w:color="auto" w:fill="FFFFFF"/>
            <w:tcMar>
              <w:left w:w="93" w:type="dxa"/>
            </w:tcMar>
            <w:vAlign w:val="center"/>
          </w:tcPr>
          <w:p w:rsidR="009A2629" w:rsidRPr="00F66066" w:rsidRDefault="009A2629" w:rsidP="009A2629">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Ministerul Mediului, </w:t>
            </w:r>
            <w:r w:rsidRPr="00F66066">
              <w:rPr>
                <w:rFonts w:cs="Times New Roman"/>
                <w:color w:val="auto"/>
                <w:lang w:val="ro-RO"/>
              </w:rPr>
              <w:t>Agenția “Moldsilva”</w:t>
            </w:r>
          </w:p>
        </w:tc>
        <w:tc>
          <w:tcPr>
            <w:tcW w:w="41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A2629" w:rsidRPr="00F66066" w:rsidRDefault="00070E5B" w:rsidP="00A77E01">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Structura existentă a sectorului </w:t>
            </w:r>
            <w:r w:rsidR="00A77E01" w:rsidRPr="00F66066">
              <w:rPr>
                <w:rFonts w:eastAsia="Times New Roman" w:cs="Times New Roman"/>
                <w:color w:val="auto"/>
                <w:szCs w:val="24"/>
                <w:lang w:val="ro-RO" w:eastAsia="ru-RU"/>
              </w:rPr>
              <w:t>forestier</w:t>
            </w:r>
            <w:r w:rsidRPr="00F66066">
              <w:rPr>
                <w:rFonts w:eastAsia="Times New Roman" w:cs="Times New Roman"/>
                <w:color w:val="auto"/>
                <w:szCs w:val="24"/>
                <w:lang w:val="ro-RO" w:eastAsia="ru-RU"/>
              </w:rPr>
              <w:t xml:space="preserve"> nu asigură o divizare clară a intereselor economice ale întreprinderii</w:t>
            </w:r>
            <w:r w:rsidR="009A2629" w:rsidRPr="00F66066">
              <w:rPr>
                <w:rFonts w:eastAsia="Times New Roman" w:cs="Times New Roman"/>
                <w:color w:val="auto"/>
                <w:szCs w:val="24"/>
                <w:lang w:val="ro-RO" w:eastAsia="ru-RU"/>
              </w:rPr>
              <w:t xml:space="preserve">. </w:t>
            </w:r>
            <w:r w:rsidR="001212D2" w:rsidRPr="00F66066">
              <w:rPr>
                <w:rFonts w:eastAsia="Times New Roman" w:cs="Times New Roman"/>
                <w:color w:val="auto"/>
                <w:szCs w:val="24"/>
                <w:lang w:val="ro-RO" w:eastAsia="ru-RU"/>
              </w:rPr>
              <w:t>Urmează de implementat principiile proiectului Strategiei reformei instituționale a sectorului forestier din Republica Moldova.</w:t>
            </w:r>
          </w:p>
        </w:tc>
        <w:tc>
          <w:tcPr>
            <w:tcW w:w="25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070E5B" w:rsidRPr="00F66066" w:rsidRDefault="00070E5B" w:rsidP="00422EA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Divizarea funcţiilor silviculturale şi de gospodărire silvică între întreprinderile silvice.  </w:t>
            </w:r>
          </w:p>
          <w:p w:rsidR="00070E5B" w:rsidRPr="00F66066" w:rsidRDefault="00070E5B" w:rsidP="00422EA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Determinarea clară a tipurilor de tăieri care p</w:t>
            </w:r>
            <w:r w:rsidR="004A4B87" w:rsidRPr="00F66066">
              <w:rPr>
                <w:rFonts w:eastAsia="Times New Roman" w:cs="Times New Roman"/>
                <w:color w:val="auto"/>
                <w:szCs w:val="24"/>
                <w:lang w:val="ro-RO" w:eastAsia="ru-RU"/>
              </w:rPr>
              <w:t>ot fi realizate de către întrepr</w:t>
            </w:r>
            <w:r w:rsidRPr="00F66066">
              <w:rPr>
                <w:rFonts w:eastAsia="Times New Roman" w:cs="Times New Roman"/>
                <w:color w:val="auto"/>
                <w:szCs w:val="24"/>
                <w:lang w:val="ro-RO" w:eastAsia="ru-RU"/>
              </w:rPr>
              <w:t>inderile silviculturale şi cele silvice.</w:t>
            </w:r>
          </w:p>
          <w:p w:rsidR="009A2629" w:rsidRPr="00F66066" w:rsidRDefault="00070E5B" w:rsidP="00070E5B">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Întreprinderile silviculturale trebuie să fie cointeresate în creşterea şi comercializarea pădurii, iar cele silvice – în rezultativitatea şi conservarea pădurii</w:t>
            </w:r>
            <w:r w:rsidR="009A2629" w:rsidRPr="00F66066">
              <w:rPr>
                <w:rFonts w:eastAsia="Times New Roman" w:cs="Times New Roman"/>
                <w:color w:val="auto"/>
                <w:szCs w:val="24"/>
                <w:lang w:val="ro-RO" w:eastAsia="ru-RU"/>
              </w:rPr>
              <w:t>.</w:t>
            </w:r>
          </w:p>
        </w:tc>
      </w:tr>
      <w:tr w:rsidR="009A2629" w:rsidRPr="00F66066" w:rsidTr="009A2629">
        <w:trPr>
          <w:tblHeade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A2629" w:rsidRPr="00F66066" w:rsidRDefault="009A2629" w:rsidP="00422EA0">
            <w:pPr>
              <w:pStyle w:val="Listparagraf"/>
              <w:widowControl w:val="0"/>
              <w:numPr>
                <w:ilvl w:val="3"/>
                <w:numId w:val="5"/>
              </w:numPr>
              <w:ind w:left="0" w:firstLine="0"/>
              <w:jc w:val="center"/>
              <w:rPr>
                <w:rFonts w:eastAsia="Times New Roman"/>
                <w:color w:val="auto"/>
                <w:szCs w:val="24"/>
                <w:lang w:val="ro-RO" w:eastAsia="ru-RU"/>
              </w:rPr>
            </w:pPr>
          </w:p>
        </w:tc>
        <w:tc>
          <w:tcPr>
            <w:tcW w:w="2308" w:type="dxa"/>
            <w:tcBorders>
              <w:left w:val="single" w:sz="4" w:space="0" w:color="00000A"/>
              <w:right w:val="single" w:sz="4" w:space="0" w:color="00000A"/>
            </w:tcBorders>
            <w:shd w:val="clear" w:color="auto" w:fill="FFFFFF"/>
            <w:tcMar>
              <w:left w:w="93" w:type="dxa"/>
            </w:tcMar>
            <w:vAlign w:val="center"/>
          </w:tcPr>
          <w:p w:rsidR="009A2629" w:rsidRPr="00F66066" w:rsidRDefault="009A2629" w:rsidP="009A2629">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Ministerul Mediului, Agenția “Moldsilva”</w:t>
            </w:r>
          </w:p>
        </w:tc>
        <w:tc>
          <w:tcPr>
            <w:tcW w:w="41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A2629" w:rsidRPr="00F66066" w:rsidRDefault="00BF12FA" w:rsidP="004A4B87">
            <w:pPr>
              <w:rPr>
                <w:rFonts w:eastAsia="Times New Roman" w:cs="Times New Roman"/>
                <w:color w:val="auto"/>
                <w:szCs w:val="24"/>
                <w:lang w:val="ro-RO" w:eastAsia="ru-RU"/>
              </w:rPr>
            </w:pPr>
            <w:r w:rsidRPr="00F66066">
              <w:rPr>
                <w:color w:val="auto"/>
                <w:szCs w:val="24"/>
                <w:lang w:val="ro-RO"/>
              </w:rPr>
              <w:t>Amplasarea înt</w:t>
            </w:r>
            <w:r w:rsidR="006A7CCD" w:rsidRPr="00F66066">
              <w:rPr>
                <w:color w:val="auto"/>
                <w:szCs w:val="24"/>
                <w:lang w:val="ro-RO"/>
              </w:rPr>
              <w:t>r</w:t>
            </w:r>
            <w:r w:rsidRPr="00F66066">
              <w:rPr>
                <w:color w:val="auto"/>
                <w:szCs w:val="24"/>
                <w:lang w:val="ro-RO"/>
              </w:rPr>
              <w:t>ep</w:t>
            </w:r>
            <w:r w:rsidR="006A7CCD" w:rsidRPr="00F66066">
              <w:rPr>
                <w:color w:val="auto"/>
                <w:szCs w:val="24"/>
                <w:lang w:val="ro-RO"/>
              </w:rPr>
              <w:t>r</w:t>
            </w:r>
            <w:r w:rsidRPr="00F66066">
              <w:rPr>
                <w:color w:val="auto"/>
                <w:szCs w:val="24"/>
                <w:lang w:val="ro-RO"/>
              </w:rPr>
              <w:t xml:space="preserve">inderilor silvice pe teritoriul </w:t>
            </w:r>
            <w:r w:rsidR="00BB2B25" w:rsidRPr="00F66066">
              <w:rPr>
                <w:color w:val="auto"/>
                <w:szCs w:val="24"/>
                <w:lang w:val="ro-RO"/>
              </w:rPr>
              <w:t>câtorva</w:t>
            </w:r>
            <w:r w:rsidRPr="00F66066">
              <w:rPr>
                <w:color w:val="auto"/>
                <w:szCs w:val="24"/>
                <w:lang w:val="ro-RO"/>
              </w:rPr>
              <w:t xml:space="preserve"> unităţi administrative creează probleme în </w:t>
            </w:r>
            <w:r w:rsidR="006A7CCD" w:rsidRPr="00F66066">
              <w:rPr>
                <w:color w:val="auto"/>
                <w:szCs w:val="24"/>
                <w:lang w:val="ro-RO"/>
              </w:rPr>
              <w:t>următoarele sfere</w:t>
            </w:r>
            <w:r w:rsidRPr="00F66066">
              <w:rPr>
                <w:color w:val="auto"/>
                <w:szCs w:val="24"/>
                <w:lang w:val="ro-RO"/>
              </w:rPr>
              <w:t>:</w:t>
            </w:r>
            <w:r w:rsidR="006A7CCD" w:rsidRPr="00F66066">
              <w:rPr>
                <w:color w:val="auto"/>
                <w:szCs w:val="24"/>
                <w:lang w:val="ro-RO"/>
              </w:rPr>
              <w:t xml:space="preserve"> evidenţa statistică şi controlul asupra activităţii; impozitarea şi </w:t>
            </w:r>
            <w:r w:rsidR="004A4B87" w:rsidRPr="00F66066">
              <w:rPr>
                <w:color w:val="auto"/>
                <w:szCs w:val="24"/>
                <w:lang w:val="ro-RO"/>
              </w:rPr>
              <w:t>defalcările</w:t>
            </w:r>
            <w:r w:rsidR="006A7CCD" w:rsidRPr="00F66066">
              <w:rPr>
                <w:color w:val="auto"/>
                <w:szCs w:val="24"/>
                <w:lang w:val="ro-RO"/>
              </w:rPr>
              <w:t xml:space="preserve"> la buget. În prezent nu sunt criterii de redistribuire a uni şir de impozite din bugetul de stat la cel local, </w:t>
            </w:r>
            <w:r w:rsidR="001A0B3F" w:rsidRPr="00F66066">
              <w:rPr>
                <w:color w:val="auto"/>
                <w:szCs w:val="24"/>
                <w:lang w:val="ro-RO"/>
              </w:rPr>
              <w:t>ce este îngreunat şi de necorespunderea hotarelor administrativ-teritoriale cu hotarele întreprinderilor silvice plătitoare de impozite. Acesta reduce cointeresarea administraţiilor locale în asigurarea plăţii impozitelor în mărime deplină.</w:t>
            </w:r>
          </w:p>
        </w:tc>
        <w:tc>
          <w:tcPr>
            <w:tcW w:w="25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A2629" w:rsidRPr="00F66066" w:rsidRDefault="001A0B3F" w:rsidP="007E5497">
            <w:pPr>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Divizarea întreprinderilor sectorului silvic în silvoculturale şi silvice trebuie să ţină cont de divizarea administrativ-teritorială a ţării, iar atunci </w:t>
            </w:r>
            <w:r w:rsidR="007E5497" w:rsidRPr="00F66066">
              <w:rPr>
                <w:rFonts w:eastAsia="Times New Roman" w:cs="Times New Roman"/>
                <w:color w:val="auto"/>
                <w:szCs w:val="24"/>
                <w:lang w:val="ro-RO" w:eastAsia="ru-RU"/>
              </w:rPr>
              <w:t>cînd aceasta este imposibil, trebuie să posede un sistem diferenţial de raportare din punct de vedere teritorial.</w:t>
            </w:r>
          </w:p>
        </w:tc>
      </w:tr>
      <w:tr w:rsidR="009A2629" w:rsidRPr="00F66066" w:rsidTr="009A2629">
        <w:trPr>
          <w:tblHeader/>
          <w:jc w:val="center"/>
        </w:trPr>
        <w:tc>
          <w:tcPr>
            <w:tcW w:w="5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9A2629" w:rsidRPr="00F66066" w:rsidRDefault="009A2629" w:rsidP="00422EA0">
            <w:pPr>
              <w:pStyle w:val="Listparagraf"/>
              <w:widowControl w:val="0"/>
              <w:numPr>
                <w:ilvl w:val="3"/>
                <w:numId w:val="5"/>
              </w:numPr>
              <w:ind w:left="0" w:firstLine="0"/>
              <w:jc w:val="center"/>
              <w:rPr>
                <w:rFonts w:eastAsia="Times New Roman"/>
                <w:color w:val="auto"/>
                <w:szCs w:val="24"/>
                <w:lang w:val="ro-RO" w:eastAsia="ru-RU"/>
              </w:rPr>
            </w:pPr>
          </w:p>
        </w:tc>
        <w:tc>
          <w:tcPr>
            <w:tcW w:w="2308" w:type="dxa"/>
            <w:tcBorders>
              <w:left w:val="single" w:sz="4" w:space="0" w:color="00000A"/>
              <w:bottom w:val="single" w:sz="4" w:space="0" w:color="00000A"/>
              <w:right w:val="single" w:sz="4" w:space="0" w:color="00000A"/>
            </w:tcBorders>
            <w:shd w:val="clear" w:color="auto" w:fill="FFFFFF"/>
            <w:tcMar>
              <w:left w:w="93" w:type="dxa"/>
            </w:tcMar>
            <w:vAlign w:val="center"/>
          </w:tcPr>
          <w:p w:rsidR="009A2629" w:rsidRPr="00F66066" w:rsidRDefault="00787B48" w:rsidP="00787B48">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Ministerul M</w:t>
            </w:r>
            <w:r w:rsidR="009A2629" w:rsidRPr="00F66066">
              <w:rPr>
                <w:rFonts w:eastAsia="Times New Roman" w:cs="Times New Roman"/>
                <w:color w:val="auto"/>
                <w:szCs w:val="24"/>
                <w:lang w:val="ro-RO" w:eastAsia="ru-RU"/>
              </w:rPr>
              <w:t>ediului, Agenți</w:t>
            </w:r>
            <w:r w:rsidRPr="00F66066">
              <w:rPr>
                <w:rFonts w:eastAsia="Times New Roman" w:cs="Times New Roman"/>
                <w:color w:val="auto"/>
                <w:szCs w:val="24"/>
                <w:lang w:val="ro-RO" w:eastAsia="ru-RU"/>
              </w:rPr>
              <w:t>a</w:t>
            </w:r>
            <w:r w:rsidR="009A2629" w:rsidRPr="00F66066">
              <w:rPr>
                <w:rFonts w:eastAsia="Times New Roman" w:cs="Times New Roman"/>
                <w:color w:val="auto"/>
                <w:szCs w:val="24"/>
                <w:lang w:val="ro-RO" w:eastAsia="ru-RU"/>
              </w:rPr>
              <w:t xml:space="preserve"> “Moldsilva”</w:t>
            </w:r>
          </w:p>
        </w:tc>
        <w:tc>
          <w:tcPr>
            <w:tcW w:w="41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7E5497" w:rsidRPr="00F66066" w:rsidRDefault="00E10CBC" w:rsidP="00422EA0">
            <w:pPr>
              <w:rPr>
                <w:color w:val="auto"/>
                <w:szCs w:val="24"/>
                <w:lang w:val="ro-RO"/>
              </w:rPr>
            </w:pPr>
            <w:r w:rsidRPr="00F66066">
              <w:rPr>
                <w:color w:val="auto"/>
                <w:szCs w:val="24"/>
                <w:lang w:val="ro-RO"/>
              </w:rPr>
              <w:t>Nu sunt asigurate drepturi egale de acces la folosinţa resurselor</w:t>
            </w:r>
            <w:r w:rsidR="00A77ED7" w:rsidRPr="00F66066">
              <w:rPr>
                <w:color w:val="auto"/>
                <w:szCs w:val="24"/>
                <w:lang w:val="ro-RO"/>
              </w:rPr>
              <w:t xml:space="preserve"> silvice pentru întrepri</w:t>
            </w:r>
            <w:r w:rsidR="004A4B87" w:rsidRPr="00F66066">
              <w:rPr>
                <w:color w:val="auto"/>
                <w:szCs w:val="24"/>
                <w:lang w:val="ro-RO"/>
              </w:rPr>
              <w:t>n</w:t>
            </w:r>
            <w:r w:rsidR="00A77ED7" w:rsidRPr="00F66066">
              <w:rPr>
                <w:color w:val="auto"/>
                <w:szCs w:val="24"/>
                <w:lang w:val="ro-RO"/>
              </w:rPr>
              <w:t xml:space="preserve">deri cu diverse forme de proprietate. </w:t>
            </w:r>
            <w:r w:rsidR="00BF48FC" w:rsidRPr="00F66066">
              <w:rPr>
                <w:color w:val="auto"/>
                <w:szCs w:val="24"/>
                <w:lang w:val="ro-RO"/>
              </w:rPr>
              <w:t xml:space="preserve">Valorificarea masei lemnoase </w:t>
            </w:r>
            <w:r w:rsidR="00B243F0" w:rsidRPr="00F66066">
              <w:rPr>
                <w:color w:val="auto"/>
                <w:szCs w:val="24"/>
                <w:lang w:val="ro-RO"/>
              </w:rPr>
              <w:t>are loc preponderent în cadrul întreprinderilor Agenţiei Moldsilva şi doar 10% din tăieri se anunţă la licitaţiile silvice.</w:t>
            </w:r>
          </w:p>
          <w:p w:rsidR="009A2629" w:rsidRPr="00F66066" w:rsidRDefault="009A2629" w:rsidP="00422EA0">
            <w:pPr>
              <w:widowControl w:val="0"/>
              <w:rPr>
                <w:rFonts w:eastAsia="Times New Roman" w:cs="Times New Roman"/>
                <w:color w:val="auto"/>
                <w:szCs w:val="24"/>
                <w:lang w:val="ro-RO" w:eastAsia="ru-RU"/>
              </w:rPr>
            </w:pPr>
          </w:p>
        </w:tc>
        <w:tc>
          <w:tcPr>
            <w:tcW w:w="25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B243F0" w:rsidRPr="00F66066" w:rsidRDefault="00B243F0" w:rsidP="00422EA0">
            <w:pPr>
              <w:widowControl w:val="0"/>
              <w:rPr>
                <w:rFonts w:eastAsia="Times New Roman" w:cs="Times New Roman"/>
                <w:color w:val="auto"/>
                <w:szCs w:val="24"/>
                <w:lang w:val="ro-RO" w:eastAsia="ru-RU"/>
              </w:rPr>
            </w:pPr>
            <w:r w:rsidRPr="00F66066">
              <w:rPr>
                <w:rFonts w:eastAsia="Times New Roman" w:cs="Times New Roman"/>
                <w:color w:val="auto"/>
                <w:szCs w:val="24"/>
                <w:lang w:val="ro-RO" w:eastAsia="ru-RU"/>
              </w:rPr>
              <w:t xml:space="preserve">Elaborarea mecanismului parteneriatului privat-de stat în domeniul folosinţei resurselor silvice prin intermediul creării condiţiilor egale de acces la licitaţiile silvice deschise </w:t>
            </w:r>
            <w:r w:rsidR="0014280F" w:rsidRPr="00F66066">
              <w:rPr>
                <w:rFonts w:eastAsia="Times New Roman" w:cs="Times New Roman"/>
                <w:color w:val="auto"/>
                <w:szCs w:val="24"/>
                <w:lang w:val="ro-RO" w:eastAsia="ru-RU"/>
              </w:rPr>
              <w:t>atât</w:t>
            </w:r>
            <w:r w:rsidRPr="00F66066">
              <w:rPr>
                <w:rFonts w:eastAsia="Times New Roman" w:cs="Times New Roman"/>
                <w:color w:val="auto"/>
                <w:szCs w:val="24"/>
                <w:lang w:val="ro-RO" w:eastAsia="ru-RU"/>
              </w:rPr>
              <w:t xml:space="preserve"> pentru întreprinderile de stat, </w:t>
            </w:r>
            <w:r w:rsidR="0014280F" w:rsidRPr="00F66066">
              <w:rPr>
                <w:rFonts w:eastAsia="Times New Roman" w:cs="Times New Roman"/>
                <w:color w:val="auto"/>
                <w:szCs w:val="24"/>
                <w:lang w:val="ro-RO" w:eastAsia="ru-RU"/>
              </w:rPr>
              <w:t>cât</w:t>
            </w:r>
            <w:r w:rsidRPr="00F66066">
              <w:rPr>
                <w:rFonts w:eastAsia="Times New Roman" w:cs="Times New Roman"/>
                <w:color w:val="auto"/>
                <w:szCs w:val="24"/>
                <w:lang w:val="ro-RO" w:eastAsia="ru-RU"/>
              </w:rPr>
              <w:t xml:space="preserve"> şi pentru cele private. </w:t>
            </w:r>
          </w:p>
          <w:p w:rsidR="009A2629" w:rsidRPr="00F66066" w:rsidRDefault="009A2629" w:rsidP="00422EA0">
            <w:pPr>
              <w:widowControl w:val="0"/>
              <w:rPr>
                <w:rFonts w:eastAsia="Times New Roman" w:cs="Times New Roman"/>
                <w:color w:val="auto"/>
                <w:szCs w:val="24"/>
                <w:lang w:val="ro-RO" w:eastAsia="ru-RU"/>
              </w:rPr>
            </w:pPr>
          </w:p>
        </w:tc>
      </w:tr>
    </w:tbl>
    <w:p w:rsidR="00723FD1" w:rsidRPr="00F66066" w:rsidRDefault="00723FD1">
      <w:pPr>
        <w:rPr>
          <w:color w:val="auto"/>
          <w:lang w:val="ro-RO"/>
        </w:rPr>
      </w:pPr>
    </w:p>
    <w:p w:rsidR="002D487C" w:rsidRPr="00F66066" w:rsidRDefault="002D487C">
      <w:pPr>
        <w:rPr>
          <w:color w:val="auto"/>
          <w:lang w:val="ro-RO"/>
        </w:rPr>
      </w:pPr>
    </w:p>
    <w:p w:rsidR="002D487C" w:rsidRPr="00F66066" w:rsidRDefault="002D487C">
      <w:pPr>
        <w:rPr>
          <w:color w:val="auto"/>
          <w:lang w:val="ro-RO"/>
        </w:rPr>
      </w:pPr>
    </w:p>
    <w:p w:rsidR="002D487C" w:rsidRPr="00F66066" w:rsidRDefault="002D487C">
      <w:pPr>
        <w:rPr>
          <w:color w:val="auto"/>
          <w:lang w:val="ro-RO"/>
        </w:rPr>
      </w:pPr>
    </w:p>
    <w:p w:rsidR="00F66066" w:rsidRPr="00F66066" w:rsidRDefault="0053784E" w:rsidP="00F66066">
      <w:pPr>
        <w:spacing w:after="120" w:line="276" w:lineRule="auto"/>
        <w:rPr>
          <w:szCs w:val="24"/>
          <w:lang w:val="ro-RO"/>
        </w:rPr>
      </w:pPr>
      <w:r w:rsidRPr="00F66066">
        <w:rPr>
          <w:color w:val="auto"/>
          <w:lang w:val="ro-RO"/>
        </w:rPr>
        <w:br w:type="page"/>
      </w:r>
      <w:r w:rsidR="00F66066" w:rsidRPr="00F66066">
        <w:rPr>
          <w:szCs w:val="24"/>
          <w:lang w:val="ro-RO"/>
        </w:rPr>
        <w:t>BIBLIOGRAFIE</w:t>
      </w:r>
    </w:p>
    <w:p w:rsidR="00F66066" w:rsidRPr="00F66066" w:rsidRDefault="00F66066" w:rsidP="00F66066">
      <w:pPr>
        <w:pStyle w:val="Listparagraf"/>
        <w:numPr>
          <w:ilvl w:val="0"/>
          <w:numId w:val="19"/>
        </w:numPr>
        <w:suppressAutoHyphens w:val="0"/>
        <w:ind w:left="567" w:hanging="567"/>
        <w:rPr>
          <w:szCs w:val="24"/>
          <w:lang w:val="ro-RO"/>
        </w:rPr>
      </w:pPr>
      <w:r w:rsidRPr="00F66066">
        <w:rPr>
          <w:szCs w:val="24"/>
          <w:lang w:val="ro-RO"/>
        </w:rPr>
        <w:t>Agenţia “Moldsilva”, Evidenţe statistice, rapoarte pentru perioada 1990-2013 (formularele 1 g.s., 2 g.s., 3 g.s., etc.).</w:t>
      </w:r>
    </w:p>
    <w:p w:rsidR="00F66066" w:rsidRPr="00F66066" w:rsidRDefault="00F66066" w:rsidP="00F66066">
      <w:pPr>
        <w:pStyle w:val="Listparagraf"/>
        <w:numPr>
          <w:ilvl w:val="0"/>
          <w:numId w:val="19"/>
        </w:numPr>
        <w:suppressAutoHyphens w:val="0"/>
        <w:ind w:left="567" w:hanging="567"/>
        <w:rPr>
          <w:szCs w:val="24"/>
          <w:lang w:val="ro-RO"/>
        </w:rPr>
      </w:pPr>
      <w:r w:rsidRPr="00F66066">
        <w:rPr>
          <w:szCs w:val="24"/>
          <w:lang w:val="ro-RO"/>
        </w:rPr>
        <w:t>Agenţia Relaţii Funciare şi Cadastru, Cadastrele funciare de stat pentru perioada 1979-2013.</w:t>
      </w:r>
    </w:p>
    <w:p w:rsidR="00F66066" w:rsidRPr="00F66066" w:rsidRDefault="00F66066" w:rsidP="00F66066">
      <w:pPr>
        <w:pStyle w:val="Listparagraf"/>
        <w:numPr>
          <w:ilvl w:val="0"/>
          <w:numId w:val="19"/>
        </w:numPr>
        <w:suppressAutoHyphens w:val="0"/>
        <w:ind w:left="567" w:hanging="567"/>
        <w:rPr>
          <w:szCs w:val="24"/>
          <w:lang w:val="ro-RO"/>
        </w:rPr>
      </w:pPr>
      <w:r w:rsidRPr="00F66066">
        <w:rPr>
          <w:szCs w:val="24"/>
          <w:lang w:val="ro-RO"/>
        </w:rPr>
        <w:t>Botnari F., Galupa D., Platon I. et al. Raport privind starea fondului forestier din Republica Moldova: perioada 2006-2010 / Chişinău: Agenţia Moldsilva, 2011.- 60 p.</w:t>
      </w:r>
    </w:p>
    <w:p w:rsidR="00F66066" w:rsidRPr="00F66066" w:rsidRDefault="00F66066" w:rsidP="00F66066">
      <w:pPr>
        <w:pStyle w:val="Listparagraf"/>
        <w:numPr>
          <w:ilvl w:val="0"/>
          <w:numId w:val="19"/>
        </w:numPr>
        <w:suppressAutoHyphens w:val="0"/>
        <w:ind w:left="567" w:hanging="567"/>
        <w:rPr>
          <w:rFonts w:eastAsia="MS Mincho"/>
          <w:szCs w:val="24"/>
          <w:lang w:val="ro-RO" w:eastAsia="ru-RU"/>
        </w:rPr>
      </w:pPr>
      <w:r w:rsidRPr="00F66066">
        <w:rPr>
          <w:rFonts w:eastAsia="MS Mincho"/>
          <w:caps/>
          <w:szCs w:val="24"/>
          <w:lang w:val="ro-RO" w:eastAsia="ru-RU"/>
        </w:rPr>
        <w:t>C</w:t>
      </w:r>
      <w:r w:rsidRPr="00F66066">
        <w:rPr>
          <w:rFonts w:eastAsia="MS Mincho"/>
          <w:szCs w:val="24"/>
          <w:lang w:val="ro-RO" w:eastAsia="ru-RU"/>
        </w:rPr>
        <w:t>odul funciar, nr. 828 din 25.12.91, Monitorul Parlamentului Republicii Moldova 1993, nr. 3 art. 58, 59, 60.</w:t>
      </w:r>
      <w:r w:rsidRPr="00F66066">
        <w:rPr>
          <w:rFonts w:eastAsia="MS Mincho"/>
          <w:caps/>
          <w:szCs w:val="24"/>
          <w:lang w:val="ro-RO" w:eastAsia="ru-RU"/>
        </w:rPr>
        <w:t xml:space="preserve"> </w:t>
      </w:r>
    </w:p>
    <w:p w:rsidR="00F66066" w:rsidRPr="00F66066" w:rsidRDefault="00F66066" w:rsidP="00F66066">
      <w:pPr>
        <w:pStyle w:val="Listparagraf"/>
        <w:numPr>
          <w:ilvl w:val="0"/>
          <w:numId w:val="19"/>
        </w:numPr>
        <w:suppressAutoHyphens w:val="0"/>
        <w:ind w:left="567" w:hanging="567"/>
        <w:rPr>
          <w:rFonts w:eastAsia="MS Mincho"/>
          <w:szCs w:val="24"/>
          <w:lang w:val="ro-RO" w:eastAsia="ru-RU"/>
        </w:rPr>
      </w:pPr>
      <w:r w:rsidRPr="00F66066">
        <w:rPr>
          <w:rFonts w:eastAsia="Times New Roman"/>
          <w:szCs w:val="24"/>
          <w:lang w:val="ro-RO" w:eastAsia="ru-RU"/>
        </w:rPr>
        <w:t>Codul silvic, n</w:t>
      </w:r>
      <w:r w:rsidRPr="00F66066">
        <w:rPr>
          <w:rFonts w:eastAsia="MS Mincho"/>
          <w:szCs w:val="24"/>
          <w:lang w:val="ro-RO" w:eastAsia="ru-RU"/>
        </w:rPr>
        <w:t>r. 887-XIII din 21.06.96, Monitorul Oficial nr. 4-5/36 din 16.01.1997.</w:t>
      </w:r>
    </w:p>
    <w:p w:rsidR="00F66066" w:rsidRPr="00F66066" w:rsidRDefault="00F66066" w:rsidP="00F66066">
      <w:pPr>
        <w:pStyle w:val="Listparagraf"/>
        <w:numPr>
          <w:ilvl w:val="0"/>
          <w:numId w:val="19"/>
        </w:numPr>
        <w:suppressAutoHyphens w:val="0"/>
        <w:ind w:left="567" w:hanging="567"/>
        <w:rPr>
          <w:szCs w:val="24"/>
          <w:lang w:val="ro-RO"/>
        </w:rPr>
      </w:pPr>
      <w:r w:rsidRPr="00F66066">
        <w:rPr>
          <w:szCs w:val="24"/>
          <w:lang w:val="ro-RO"/>
        </w:rPr>
        <w:t>Eficiența și transparența utilizarii resurselor fondului forestier/ Dumitru Budianschi (coordonator), Dumitru Galupa, Igor Guțan, Petru Bacal, Victor Ermurachi, Chișinău, 2013. – 88 p.</w:t>
      </w:r>
    </w:p>
    <w:p w:rsidR="00F66066" w:rsidRPr="00F66066" w:rsidRDefault="00F66066" w:rsidP="00F66066">
      <w:pPr>
        <w:pStyle w:val="Listparagraf"/>
        <w:numPr>
          <w:ilvl w:val="0"/>
          <w:numId w:val="19"/>
        </w:numPr>
        <w:suppressAutoHyphens w:val="0"/>
        <w:ind w:left="567" w:hanging="567"/>
        <w:rPr>
          <w:szCs w:val="24"/>
          <w:lang w:val="ro-RO"/>
        </w:rPr>
      </w:pPr>
      <w:r w:rsidRPr="00F66066">
        <w:rPr>
          <w:szCs w:val="24"/>
          <w:lang w:val="ro-RO"/>
        </w:rPr>
        <w:t>Galupa D. Remodelarea managementului forestier – obiectiv strategic al dezvoltării durabile a economiei naţionale. Autoreferat al tezei de doctor în economie, Chișinău, 2008. 25 p.</w:t>
      </w:r>
    </w:p>
    <w:p w:rsidR="00F66066" w:rsidRPr="00F66066" w:rsidRDefault="00F66066" w:rsidP="00F66066">
      <w:pPr>
        <w:pStyle w:val="Listparagraf"/>
        <w:numPr>
          <w:ilvl w:val="0"/>
          <w:numId w:val="19"/>
        </w:numPr>
        <w:suppressAutoHyphens w:val="0"/>
        <w:ind w:left="567" w:hanging="567"/>
        <w:rPr>
          <w:szCs w:val="24"/>
          <w:lang w:val="ro-RO"/>
        </w:rPr>
      </w:pPr>
      <w:r w:rsidRPr="00F66066">
        <w:rPr>
          <w:szCs w:val="24"/>
          <w:lang w:val="ro-RO"/>
        </w:rPr>
        <w:t>Galupa D., Ciobanu A., Scobioală M. et al. Tăierile ilicite ale vegetaţiei forestiere în Republica Moldova: Studiu analitic. Agenţia “Moldsilva”. – Ch. : Agenţia “Moldsilva”, 2011. – 38p.</w:t>
      </w:r>
    </w:p>
    <w:p w:rsidR="00F66066" w:rsidRPr="00F66066" w:rsidRDefault="00F66066" w:rsidP="00F66066">
      <w:pPr>
        <w:pStyle w:val="Listparagraf"/>
        <w:numPr>
          <w:ilvl w:val="0"/>
          <w:numId w:val="19"/>
        </w:numPr>
        <w:suppressAutoHyphens w:val="0"/>
        <w:ind w:left="567" w:hanging="567"/>
        <w:rPr>
          <w:szCs w:val="24"/>
          <w:lang w:val="ro-RO"/>
        </w:rPr>
      </w:pPr>
      <w:r w:rsidRPr="00F66066">
        <w:rPr>
          <w:szCs w:val="24"/>
          <w:lang w:val="ro-RO"/>
        </w:rPr>
        <w:t>Galupa D., Talmaci I., Şpitoc L. (2005), Studiul pentru Republica Moldova „Asigurarea durabilităţii pădurilor şi mijloacelor de trai prin perfecţionarea guvernării şi controlului asupra tăierilor ilicite”. Chişinău, Centrul editorial al UASM, 116 p.</w:t>
      </w:r>
    </w:p>
    <w:p w:rsidR="00F66066" w:rsidRPr="00F66066" w:rsidRDefault="00F66066" w:rsidP="00F66066">
      <w:pPr>
        <w:pStyle w:val="Listparagraf"/>
        <w:numPr>
          <w:ilvl w:val="0"/>
          <w:numId w:val="19"/>
        </w:numPr>
        <w:suppressAutoHyphens w:val="0"/>
        <w:ind w:left="567" w:hanging="567"/>
        <w:rPr>
          <w:szCs w:val="24"/>
          <w:lang w:val="ro-RO"/>
        </w:rPr>
      </w:pPr>
      <w:r w:rsidRPr="00F66066">
        <w:rPr>
          <w:szCs w:val="24"/>
          <w:lang w:val="ro-RO"/>
        </w:rPr>
        <w:t>Galupa D., Talmaci I., Şpitoc L., Rotaru P., Rusu A., Boaghie D. (2006), Dezvoltarea pădurilor şi pajiştilor comunale din Republica Moldova. Chişinău, Centrul editorial al UASM, 19 p.</w:t>
      </w:r>
    </w:p>
    <w:p w:rsidR="00F66066" w:rsidRPr="00F66066" w:rsidRDefault="00F66066" w:rsidP="00F66066">
      <w:pPr>
        <w:pStyle w:val="Listparagraf"/>
        <w:numPr>
          <w:ilvl w:val="0"/>
          <w:numId w:val="19"/>
        </w:numPr>
        <w:suppressAutoHyphens w:val="0"/>
        <w:ind w:left="567" w:hanging="567"/>
        <w:rPr>
          <w:szCs w:val="24"/>
          <w:lang w:val="ro-RO"/>
        </w:rPr>
      </w:pPr>
      <w:r w:rsidRPr="00F66066">
        <w:rPr>
          <w:szCs w:val="24"/>
          <w:lang w:val="ro-RO"/>
        </w:rPr>
        <w:t>Galupa D., Talmaci I., Şpitoc L. (2006), Sectorul forestier din Republica Moldova – probleme, realizări, perspective. Chişinău, Centrul editorial al UASM, 27 p.</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caps/>
          <w:szCs w:val="24"/>
          <w:lang w:val="ro-RO" w:eastAsia="ru-RU"/>
        </w:rPr>
        <w:t>H</w:t>
      </w:r>
      <w:r w:rsidRPr="00F66066">
        <w:rPr>
          <w:rFonts w:eastAsia="Times New Roman"/>
          <w:szCs w:val="24"/>
          <w:lang w:val="ro-RO" w:eastAsia="ru-RU"/>
        </w:rPr>
        <w:t>otărârea Guvernului nr. 1337  din 16 decembrie 2005 privind aprobarea posibilităţii de recoltare a masei lemnoase în procesul tăierilor de produse principale pentru perioada 2006-2010.</w:t>
      </w:r>
    </w:p>
    <w:p w:rsidR="00F66066" w:rsidRPr="00F66066" w:rsidRDefault="00F66066" w:rsidP="00F66066">
      <w:pPr>
        <w:pStyle w:val="Listparagraf"/>
        <w:numPr>
          <w:ilvl w:val="0"/>
          <w:numId w:val="19"/>
        </w:numPr>
        <w:suppressAutoHyphens w:val="0"/>
        <w:ind w:left="567" w:hanging="567"/>
        <w:rPr>
          <w:rFonts w:eastAsia="Times New Roman"/>
          <w:caps/>
          <w:szCs w:val="24"/>
          <w:lang w:val="ro-RO" w:eastAsia="ru-RU"/>
        </w:rPr>
      </w:pPr>
      <w:r w:rsidRPr="00F66066">
        <w:rPr>
          <w:rFonts w:eastAsia="Times New Roman"/>
          <w:szCs w:val="24"/>
          <w:lang w:val="ro-RO" w:eastAsia="ru-RU"/>
        </w:rPr>
        <w:t>Hotărârea Guvernului nr. 595 din 29.10.1996 „Cu privire la perfecţionarea gestionării gospodăriei silvice şi protejarea vegetaţiei forestiere”.</w:t>
      </w:r>
    </w:p>
    <w:p w:rsidR="00F66066" w:rsidRPr="00F66066" w:rsidRDefault="00F66066" w:rsidP="00F66066">
      <w:pPr>
        <w:pStyle w:val="Listparagraf"/>
        <w:widowControl w:val="0"/>
        <w:numPr>
          <w:ilvl w:val="0"/>
          <w:numId w:val="19"/>
        </w:numPr>
        <w:suppressAutoHyphens w:val="0"/>
        <w:ind w:left="567" w:hanging="567"/>
        <w:rPr>
          <w:rFonts w:eastAsia="Times New Roman"/>
          <w:snapToGrid w:val="0"/>
          <w:szCs w:val="24"/>
          <w:lang w:val="ro-RO" w:eastAsia="ru-RU"/>
        </w:rPr>
      </w:pPr>
      <w:r w:rsidRPr="00F66066">
        <w:rPr>
          <w:rFonts w:eastAsia="Times New Roman"/>
          <w:snapToGrid w:val="0"/>
          <w:szCs w:val="24"/>
          <w:lang w:val="ro-RO" w:eastAsia="ru-RU"/>
        </w:rPr>
        <w:t xml:space="preserve">Hotărârea Guvernului nr. </w:t>
      </w:r>
      <w:r w:rsidRPr="00F66066">
        <w:rPr>
          <w:rFonts w:eastAsia="Times New Roman"/>
          <w:kern w:val="2"/>
          <w:szCs w:val="24"/>
          <w:lang w:val="ro-RO" w:eastAsia="ru-RU"/>
        </w:rPr>
        <w:t xml:space="preserve">636 din 26 mai 2003 „Despre aprobarea Programului de valorificare a terenurilor şi de sporire a fertilităţii solurilor”, </w:t>
      </w:r>
      <w:r w:rsidRPr="00F66066">
        <w:rPr>
          <w:rFonts w:eastAsia="Times New Roman"/>
          <w:szCs w:val="24"/>
          <w:lang w:val="ro-RO" w:eastAsia="ru-RU"/>
        </w:rPr>
        <w:t>Monitorul Oficial nr. 99-103/675 din 06.06.2003</w:t>
      </w:r>
      <w:r w:rsidRPr="00F66066">
        <w:rPr>
          <w:rFonts w:eastAsia="Times New Roman"/>
          <w:kern w:val="2"/>
          <w:szCs w:val="24"/>
          <w:lang w:val="ro-RO" w:eastAsia="ru-RU"/>
        </w:rPr>
        <w:t>.</w:t>
      </w:r>
    </w:p>
    <w:p w:rsidR="00F66066" w:rsidRPr="00F66066" w:rsidRDefault="00F66066" w:rsidP="00F66066">
      <w:pPr>
        <w:pStyle w:val="Listparagraf"/>
        <w:widowControl w:val="0"/>
        <w:numPr>
          <w:ilvl w:val="0"/>
          <w:numId w:val="19"/>
        </w:numPr>
        <w:suppressAutoHyphens w:val="0"/>
        <w:ind w:left="567" w:hanging="567"/>
        <w:rPr>
          <w:rFonts w:eastAsia="Times New Roman"/>
          <w:snapToGrid w:val="0"/>
          <w:szCs w:val="24"/>
          <w:lang w:val="ro-RO" w:eastAsia="ru-RU"/>
        </w:rPr>
      </w:pPr>
      <w:r w:rsidRPr="00F66066">
        <w:rPr>
          <w:rFonts w:eastAsia="Times New Roman"/>
          <w:snapToGrid w:val="0"/>
          <w:szCs w:val="24"/>
          <w:lang w:val="ro-RO" w:eastAsia="ru-RU"/>
        </w:rPr>
        <w:t>Hotărârea Guvernului nr. 737</w:t>
      </w:r>
      <w:r w:rsidRPr="00F66066">
        <w:rPr>
          <w:rFonts w:eastAsia="Times New Roman"/>
          <w:kern w:val="2"/>
          <w:szCs w:val="24"/>
          <w:lang w:val="ro-RO" w:eastAsia="ru-RU"/>
        </w:rPr>
        <w:t xml:space="preserve"> din 17 iunie 2003 </w:t>
      </w:r>
      <w:r w:rsidRPr="00F66066">
        <w:rPr>
          <w:rFonts w:eastAsia="Times New Roman"/>
          <w:szCs w:val="24"/>
          <w:lang w:val="ro-RO" w:eastAsia="ru-RU"/>
        </w:rPr>
        <w:t>„Cu privire la aprobarea Programului de stat de regenerare şi împădurire a terenurilor fondului forestier pe anii 2003-2020”, Monitorul Oficial nr.132-133/788 din 01.07.2003.</w:t>
      </w:r>
    </w:p>
    <w:p w:rsidR="00F66066" w:rsidRPr="00F66066" w:rsidRDefault="00F66066" w:rsidP="00F66066">
      <w:pPr>
        <w:pStyle w:val="Listparagraf"/>
        <w:widowControl w:val="0"/>
        <w:numPr>
          <w:ilvl w:val="0"/>
          <w:numId w:val="19"/>
        </w:numPr>
        <w:suppressAutoHyphens w:val="0"/>
        <w:ind w:left="567" w:hanging="567"/>
        <w:rPr>
          <w:rFonts w:eastAsia="Times New Roman"/>
          <w:snapToGrid w:val="0"/>
          <w:szCs w:val="24"/>
          <w:lang w:val="ro-RO" w:eastAsia="ru-RU"/>
        </w:rPr>
      </w:pPr>
      <w:r w:rsidRPr="00F66066">
        <w:rPr>
          <w:rFonts w:eastAsia="Times New Roman"/>
          <w:snapToGrid w:val="0"/>
          <w:szCs w:val="24"/>
          <w:lang w:val="ro-RO" w:eastAsia="ru-RU"/>
        </w:rPr>
        <w:t xml:space="preserve">Hotărârea Guvernului </w:t>
      </w:r>
      <w:r w:rsidRPr="00F66066">
        <w:rPr>
          <w:rFonts w:eastAsia="Times New Roman"/>
          <w:szCs w:val="24"/>
          <w:lang w:val="ro-RO" w:eastAsia="ru-RU"/>
        </w:rPr>
        <w:t>nr. 739 din 17 iunie 2003 „Cu privire la implementarea Strategiei dezvoltării durabile a sectorului forestier naţional”, Monitorul Oficial nr. 126-131/777 din 27.06.2003.</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napToGrid w:val="0"/>
          <w:szCs w:val="24"/>
          <w:lang w:val="ro-RO" w:eastAsia="ru-RU"/>
        </w:rPr>
        <w:t xml:space="preserve">Hotărârea Guvernului </w:t>
      </w:r>
      <w:r w:rsidRPr="00F66066">
        <w:rPr>
          <w:rFonts w:eastAsia="Times New Roman"/>
          <w:szCs w:val="24"/>
          <w:lang w:val="ro-RO" w:eastAsia="ru-RU"/>
        </w:rPr>
        <w:t>nr. 740 din 17 iunie 2003 „Pentru aprobarea actelor normative vizând gestionarea gospodăriei silvice”, Monitorul Oficial nr. 126-131/778 din 27.06.2003.</w:t>
      </w:r>
    </w:p>
    <w:p w:rsidR="00F66066" w:rsidRPr="00F66066" w:rsidRDefault="00F66066" w:rsidP="00F66066">
      <w:pPr>
        <w:pStyle w:val="Listparagraf"/>
        <w:numPr>
          <w:ilvl w:val="0"/>
          <w:numId w:val="19"/>
        </w:numPr>
        <w:suppressAutoHyphens w:val="0"/>
        <w:ind w:left="567" w:hanging="567"/>
        <w:rPr>
          <w:rFonts w:eastAsia="MS Mincho"/>
          <w:szCs w:val="24"/>
          <w:lang w:val="ro-RO" w:eastAsia="ru-RU"/>
        </w:rPr>
      </w:pPr>
      <w:r w:rsidRPr="00F66066">
        <w:rPr>
          <w:rFonts w:eastAsia="MS Mincho"/>
          <w:szCs w:val="24"/>
          <w:lang w:val="ro-RO" w:eastAsia="ru-RU"/>
        </w:rPr>
        <w:t>Hotărârea Parlamentului cu privire la aprobarea Strategiei naţionale şi a Planului de acţiune în domeniul conservării diversităţii biologice</w:t>
      </w:r>
      <w:r w:rsidRPr="00F66066">
        <w:rPr>
          <w:rFonts w:eastAsia="MS Mincho"/>
          <w:caps/>
          <w:szCs w:val="24"/>
          <w:lang w:val="ro-RO" w:eastAsia="ru-RU"/>
        </w:rPr>
        <w:t xml:space="preserve">, </w:t>
      </w:r>
      <w:r w:rsidRPr="00F66066">
        <w:rPr>
          <w:rFonts w:eastAsia="MS Mincho"/>
          <w:szCs w:val="24"/>
          <w:lang w:val="ro-RO" w:eastAsia="ru-RU"/>
        </w:rPr>
        <w:t>nr. 112-XV din 27.04.2001, Monitorul Oficial nr. 90-91/700 din 02.08.2001.</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zCs w:val="24"/>
          <w:lang w:val="ro-RO" w:eastAsia="ru-RU"/>
        </w:rPr>
        <w:t>Hotărârea Parlamentului nr. 350-XV din 12.07.2001 privind adoptarea Strategiei dezvoltării durabile a sectorului forestier</w:t>
      </w:r>
      <w:r w:rsidRPr="00F66066">
        <w:rPr>
          <w:rFonts w:eastAsia="Times New Roman"/>
          <w:caps/>
          <w:szCs w:val="24"/>
          <w:lang w:val="ro-RO" w:eastAsia="ru-RU"/>
        </w:rPr>
        <w:t xml:space="preserve">, </w:t>
      </w:r>
      <w:r w:rsidRPr="00F66066">
        <w:rPr>
          <w:rFonts w:eastAsia="Times New Roman"/>
          <w:szCs w:val="24"/>
          <w:lang w:val="ro-RO" w:eastAsia="ru-RU"/>
        </w:rPr>
        <w:t>Monitorul Oficial nr. 133-135 din 08.11.2001.</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zCs w:val="24"/>
          <w:lang w:val="ro-RO" w:eastAsia="ru-RU"/>
        </w:rPr>
        <w:t>Îndrumări tehnice privind delimitarea şi inventarierea parchetelor în păduri, Agenția ”Moldsilva”, 1968.</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zCs w:val="24"/>
          <w:lang w:val="ro-RO" w:eastAsia="ru-RU"/>
        </w:rPr>
        <w:t>Îndrumări tehnice privind îngrijirea şi conducerea arboretelor din fondul forestier de stat, Centrul de Amenajări şi Cercetări Silvice, Chişinău, 1996.</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zCs w:val="24"/>
          <w:lang w:val="ro-RO" w:eastAsia="ru-RU"/>
        </w:rPr>
        <w:t>Îndrumări tehnice privind regenerare şi împădurirea terenurilor fondului forestier de stat, Centrul de Amenajări şi Cercetări Silvice, Chişinău, 1996.</w:t>
      </w:r>
    </w:p>
    <w:p w:rsidR="00F66066" w:rsidRPr="00F66066" w:rsidRDefault="00F66066" w:rsidP="00F66066">
      <w:pPr>
        <w:pStyle w:val="Listparagraf"/>
        <w:numPr>
          <w:ilvl w:val="0"/>
          <w:numId w:val="19"/>
        </w:numPr>
        <w:suppressAutoHyphens w:val="0"/>
        <w:ind w:left="567" w:hanging="567"/>
        <w:rPr>
          <w:rFonts w:eastAsia="MS Mincho"/>
          <w:szCs w:val="24"/>
          <w:lang w:val="ro-RO" w:eastAsia="ru-RU"/>
        </w:rPr>
      </w:pPr>
      <w:r w:rsidRPr="00F66066">
        <w:rPr>
          <w:rFonts w:eastAsia="MS Mincho"/>
          <w:szCs w:val="24"/>
          <w:lang w:val="ro-RO" w:eastAsia="ru-RU"/>
        </w:rPr>
        <w:t>Legea cu privire la resursele naturale,</w:t>
      </w:r>
      <w:r w:rsidRPr="00F66066">
        <w:rPr>
          <w:rFonts w:eastAsia="MS Mincho"/>
          <w:caps/>
          <w:szCs w:val="24"/>
          <w:lang w:val="ro-RO" w:eastAsia="ru-RU"/>
        </w:rPr>
        <w:t xml:space="preserve"> </w:t>
      </w:r>
      <w:r w:rsidRPr="00F66066">
        <w:rPr>
          <w:rFonts w:eastAsia="MS Mincho"/>
          <w:szCs w:val="24"/>
          <w:lang w:val="ro-RO" w:eastAsia="ru-RU"/>
        </w:rPr>
        <w:t>nr. 1102-XIII din 06.02.97, Monitorul Oficial nr. 40/337 din 19.06.1997.</w:t>
      </w:r>
    </w:p>
    <w:p w:rsidR="00F66066" w:rsidRPr="00F66066" w:rsidRDefault="00F66066" w:rsidP="00F66066">
      <w:pPr>
        <w:pStyle w:val="Listparagraf"/>
        <w:numPr>
          <w:ilvl w:val="0"/>
          <w:numId w:val="19"/>
        </w:numPr>
        <w:suppressAutoHyphens w:val="0"/>
        <w:ind w:left="567" w:hanging="567"/>
        <w:rPr>
          <w:rFonts w:eastAsia="MS Mincho"/>
          <w:caps/>
          <w:szCs w:val="24"/>
          <w:lang w:val="ro-RO" w:eastAsia="ru-RU"/>
        </w:rPr>
      </w:pPr>
      <w:r w:rsidRPr="00F66066">
        <w:rPr>
          <w:rFonts w:eastAsia="MS Mincho"/>
          <w:szCs w:val="24"/>
          <w:lang w:val="ro-RO" w:eastAsia="ru-RU"/>
        </w:rPr>
        <w:t>Legea cu privire la zonele şi fâşiile de protecţie a apelor râurilor şi bazinelor de apă,</w:t>
      </w:r>
      <w:r w:rsidRPr="00F66066">
        <w:rPr>
          <w:rFonts w:eastAsia="MS Mincho"/>
          <w:caps/>
          <w:szCs w:val="24"/>
          <w:lang w:val="ro-RO" w:eastAsia="ru-RU"/>
        </w:rPr>
        <w:t xml:space="preserve"> </w:t>
      </w:r>
      <w:r w:rsidRPr="00F66066">
        <w:rPr>
          <w:rFonts w:eastAsia="MS Mincho"/>
          <w:szCs w:val="24"/>
          <w:lang w:val="ro-RO" w:eastAsia="ru-RU"/>
        </w:rPr>
        <w:t>nr. 440-XIII din 27.04.95, Monitorul Oficial nr. 43/482 din 03.08.1995.</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zCs w:val="24"/>
          <w:lang w:val="ro-RO" w:eastAsia="ru-RU"/>
        </w:rPr>
        <w:t>Legea pentru ameliorarea prin împădurire a terenurilor degradate</w:t>
      </w:r>
      <w:r w:rsidRPr="00F66066">
        <w:rPr>
          <w:rFonts w:eastAsia="Times New Roman"/>
          <w:caps/>
          <w:szCs w:val="24"/>
          <w:lang w:val="ro-RO" w:eastAsia="ru-RU"/>
        </w:rPr>
        <w:t xml:space="preserve">, </w:t>
      </w:r>
      <w:r w:rsidRPr="00F66066">
        <w:rPr>
          <w:rFonts w:eastAsia="Times New Roman"/>
          <w:szCs w:val="24"/>
          <w:lang w:val="ro-RO" w:eastAsia="ru-RU"/>
        </w:rPr>
        <w:t>nr. 1041-XIV din 15.06.2000, Monitorul Oficial nr. 141-143 din 09.11.2000.</w:t>
      </w:r>
    </w:p>
    <w:p w:rsidR="00F66066" w:rsidRPr="00F66066" w:rsidRDefault="00F66066" w:rsidP="00F66066">
      <w:pPr>
        <w:pStyle w:val="Listparagraf"/>
        <w:numPr>
          <w:ilvl w:val="0"/>
          <w:numId w:val="19"/>
        </w:numPr>
        <w:suppressAutoHyphens w:val="0"/>
        <w:ind w:left="567" w:hanging="567"/>
        <w:rPr>
          <w:rFonts w:eastAsia="MS Mincho"/>
          <w:szCs w:val="24"/>
          <w:lang w:val="ro-RO" w:eastAsia="ru-RU"/>
        </w:rPr>
      </w:pPr>
      <w:r w:rsidRPr="00F66066">
        <w:rPr>
          <w:rFonts w:eastAsia="MS Mincho"/>
          <w:szCs w:val="24"/>
          <w:lang w:val="ro-RO" w:eastAsia="ru-RU"/>
        </w:rPr>
        <w:t>Legea privind fondul ariilor naturale protejate de stat</w:t>
      </w:r>
      <w:r w:rsidRPr="00F66066">
        <w:rPr>
          <w:rFonts w:eastAsia="MS Mincho"/>
          <w:caps/>
          <w:szCs w:val="24"/>
          <w:lang w:val="ro-RO" w:eastAsia="ru-RU"/>
        </w:rPr>
        <w:t xml:space="preserve">, </w:t>
      </w:r>
      <w:r w:rsidRPr="00F66066">
        <w:rPr>
          <w:rFonts w:eastAsia="MS Mincho"/>
          <w:szCs w:val="24"/>
          <w:lang w:val="ro-RO" w:eastAsia="ru-RU"/>
        </w:rPr>
        <w:t>nr. 1538-XIII din 25.02.98, Monitorul Oficial nr. 66-68/442 din 16.07.1998.</w:t>
      </w:r>
    </w:p>
    <w:p w:rsidR="00F66066" w:rsidRPr="00F66066" w:rsidRDefault="00F66066" w:rsidP="00F66066">
      <w:pPr>
        <w:pStyle w:val="Listparagraf"/>
        <w:numPr>
          <w:ilvl w:val="0"/>
          <w:numId w:val="19"/>
        </w:numPr>
        <w:suppressAutoHyphens w:val="0"/>
        <w:ind w:left="567" w:hanging="567"/>
        <w:rPr>
          <w:rFonts w:eastAsia="MS Mincho"/>
          <w:szCs w:val="24"/>
          <w:lang w:val="ro-RO" w:eastAsia="ru-RU"/>
        </w:rPr>
      </w:pPr>
      <w:r w:rsidRPr="00F66066">
        <w:rPr>
          <w:rFonts w:eastAsia="MS Mincho"/>
          <w:szCs w:val="24"/>
          <w:lang w:val="ro-RO" w:eastAsia="ru-RU"/>
        </w:rPr>
        <w:t>Legea privind protecţia mediului înconjurător</w:t>
      </w:r>
      <w:r w:rsidRPr="00F66066">
        <w:rPr>
          <w:rFonts w:eastAsia="MS Mincho"/>
          <w:caps/>
          <w:szCs w:val="24"/>
          <w:lang w:val="ro-RO" w:eastAsia="ru-RU"/>
        </w:rPr>
        <w:t xml:space="preserve">, </w:t>
      </w:r>
      <w:r w:rsidRPr="00F66066">
        <w:rPr>
          <w:rFonts w:eastAsia="MS Mincho"/>
          <w:szCs w:val="24"/>
          <w:lang w:val="ro-RO" w:eastAsia="ru-RU"/>
        </w:rPr>
        <w:t>nr. 515-XII din 16.06.93, Monitorul Oficial nr. 10/283 din 30.10.1993.</w:t>
      </w:r>
    </w:p>
    <w:p w:rsidR="00F66066" w:rsidRPr="00F66066" w:rsidRDefault="00F66066" w:rsidP="00F66066">
      <w:pPr>
        <w:pStyle w:val="Listparagraf"/>
        <w:numPr>
          <w:ilvl w:val="0"/>
          <w:numId w:val="19"/>
        </w:numPr>
        <w:suppressAutoHyphens w:val="0"/>
        <w:ind w:left="567" w:hanging="567"/>
        <w:rPr>
          <w:szCs w:val="24"/>
          <w:lang w:val="ro-RO"/>
        </w:rPr>
      </w:pPr>
      <w:r w:rsidRPr="00F66066">
        <w:rPr>
          <w:szCs w:val="24"/>
          <w:lang w:val="ro-RO"/>
        </w:rPr>
        <w:t>Capcelea A.</w:t>
      </w:r>
      <w:r>
        <w:rPr>
          <w:szCs w:val="24"/>
          <w:lang w:val="ro-RO"/>
        </w:rPr>
        <w:t xml:space="preserve">, </w:t>
      </w:r>
      <w:bookmarkStart w:id="1" w:name="_GoBack"/>
      <w:bookmarkEnd w:id="1"/>
      <w:r w:rsidRPr="00F66066">
        <w:rPr>
          <w:szCs w:val="24"/>
          <w:lang w:val="ro-RO"/>
        </w:rPr>
        <w:t xml:space="preserve">Lozan A., Lupu I. et al. Analytical Study on Wood Consumption in Moldova (Studiu analitic privind consumul de masă lemnoasă în Republica Moldova) / Agency Moldsilva, drafted by Capcelea A., – Ch : Agency Moldsilva 2011 – 48 pp. </w:t>
      </w:r>
    </w:p>
    <w:p w:rsidR="00F66066" w:rsidRPr="00F66066" w:rsidRDefault="00F66066" w:rsidP="00F66066">
      <w:pPr>
        <w:pStyle w:val="Listparagraf"/>
        <w:numPr>
          <w:ilvl w:val="0"/>
          <w:numId w:val="19"/>
        </w:numPr>
        <w:suppressAutoHyphens w:val="0"/>
        <w:ind w:left="567" w:hanging="567"/>
        <w:rPr>
          <w:szCs w:val="24"/>
          <w:lang w:val="ro-RO"/>
        </w:rPr>
      </w:pPr>
      <w:r w:rsidRPr="00F66066">
        <w:rPr>
          <w:szCs w:val="24"/>
          <w:lang w:val="ro-RO"/>
        </w:rPr>
        <w:t>Markus-Johansson M. Mesquita B., Nemeth A., Dimovski M., Monnier C. and Kiss-Parciu P. Illegal Logging in South Eastern Europe. Regional Report. Szentendre, Hungary, 2010.</w:t>
      </w:r>
    </w:p>
    <w:p w:rsidR="00F66066" w:rsidRPr="00F66066" w:rsidRDefault="00F66066" w:rsidP="00F66066">
      <w:pPr>
        <w:pStyle w:val="Listparagraf"/>
        <w:numPr>
          <w:ilvl w:val="0"/>
          <w:numId w:val="19"/>
        </w:numPr>
        <w:suppressAutoHyphens w:val="0"/>
        <w:ind w:left="567" w:hanging="567"/>
        <w:rPr>
          <w:szCs w:val="24"/>
          <w:lang w:val="ro-RO"/>
        </w:rPr>
      </w:pPr>
      <w:r w:rsidRPr="00F66066">
        <w:rPr>
          <w:rFonts w:eastAsia="Times New Roman"/>
          <w:szCs w:val="24"/>
          <w:lang w:val="ro-RO" w:eastAsia="ru-RU"/>
        </w:rPr>
        <w:t>Mărgineanu G., Andreev A. (red.) Materiale didactice privind aplicarea legislației în domeniul forestier. Ch.: “Elena – V.I.” SRL, 2012. –  386 p. ISBN 978-9975-106-77-1</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zCs w:val="24"/>
          <w:lang w:val="ro-RO" w:eastAsia="ru-RU"/>
        </w:rPr>
        <w:t>Norme tehnice pentru alegerea şi aplicarea tratamentelor în păduri, Agenția ”Moldsilva”, 2012.</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zCs w:val="24"/>
          <w:lang w:val="ro-RO" w:eastAsia="ru-RU"/>
        </w:rPr>
        <w:t>Ministry of Environment of Republic of Moldova / United Nations Environmental Programme (2009), National Inventory Report: 1990-2005. Greenhouse Gas Sources and Sinks in the Republic of Moldova. Coord.: Violeta Ivanov, George Manful. Project team: Vasile Scorpan, Aliona Solomon. Authors: Marius Taranu, Vasile Scorpan, Elena Bicova, Vladimir Brega, Anatol Tarita, Ion Bacean, Violeta Paginu, Ion Talmaci, Anatol Banaru, Tatiana Tugui, Sergiu Calos.– Ch.: “Continental Grup” SRL, 2009. – 352 p.</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zCs w:val="24"/>
          <w:lang w:val="ro-RO" w:eastAsia="ru-RU"/>
        </w:rPr>
        <w:t>Norme tehnice pentru amenajarea cinegetică a terenurilor de vânătoare din fondul forestier, Agenția ”Moldsilva”, 2012.</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zCs w:val="24"/>
          <w:lang w:val="ro-RO" w:eastAsia="ru-RU"/>
        </w:rPr>
        <w:t>Norme tehnice pentru amenajarea pădurilor, Agenția ”Moldsilva”, 2012.</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zCs w:val="24"/>
          <w:lang w:val="ro-RO" w:eastAsia="ru-RU"/>
        </w:rPr>
        <w:t>Norme tehnice privind menţinerea şi conservarea diversităţii biologice forestiere în păduri, Agenția ”Moldsilva”, 2012.</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zCs w:val="24"/>
          <w:lang w:val="ro-RO" w:eastAsia="ru-RU"/>
        </w:rPr>
        <w:t>Norme tehnice privind recepţia tehnică şi controlul anual al lucrărilor de regenerare, împădurire şi creşterea materialului forestier de reproducere, Agenția ”Moldsilva”, 2012.</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zCs w:val="24"/>
          <w:lang w:val="ro-RO" w:eastAsia="ru-RU"/>
        </w:rPr>
        <w:t>Norme tehnice privind reconstrucţia ecologică a arboretelor, Agenția ”Moldsilva”, 2012.</w:t>
      </w:r>
    </w:p>
    <w:p w:rsidR="00F66066" w:rsidRPr="00F66066" w:rsidRDefault="00F66066" w:rsidP="00F66066">
      <w:pPr>
        <w:pStyle w:val="Listparagraf"/>
        <w:numPr>
          <w:ilvl w:val="0"/>
          <w:numId w:val="19"/>
        </w:numPr>
        <w:suppressAutoHyphens w:val="0"/>
        <w:ind w:left="567" w:hanging="567"/>
        <w:rPr>
          <w:szCs w:val="24"/>
          <w:lang w:val="ro-RO"/>
        </w:rPr>
      </w:pPr>
      <w:r w:rsidRPr="00F66066">
        <w:rPr>
          <w:szCs w:val="24"/>
          <w:lang w:val="ro-RO"/>
        </w:rPr>
        <w:t>Pasek F. Illegal logging and trade of illegally-derived forest products. Czech Republic National Report. 2004. http://www.unece.org/fileadmin/DAM/timber/docs/sem/2004-1/full_reports/Czech_rep.pdf</w:t>
      </w:r>
    </w:p>
    <w:p w:rsidR="00F66066" w:rsidRPr="00F66066" w:rsidRDefault="00F66066" w:rsidP="00F66066">
      <w:pPr>
        <w:pStyle w:val="Listparagraf"/>
        <w:numPr>
          <w:ilvl w:val="0"/>
          <w:numId w:val="19"/>
        </w:numPr>
        <w:suppressAutoHyphens w:val="0"/>
        <w:ind w:left="567" w:hanging="567"/>
        <w:rPr>
          <w:szCs w:val="24"/>
          <w:lang w:val="ro-RO"/>
        </w:rPr>
      </w:pPr>
      <w:r w:rsidRPr="00F66066">
        <w:rPr>
          <w:szCs w:val="24"/>
          <w:lang w:val="ro-RO"/>
        </w:rPr>
        <w:t>Raport privind efectuarea studiului „Asigurarea durabilităţii pădurilor şi mijloacelor de trai prin perfecţionarea guvernării şi controlului asupra tăierilor ilicite în ţările cu economia în curs de tranziţie”. Studiul pentru Republica Moldova. Chişinău, 2005</w:t>
      </w:r>
    </w:p>
    <w:p w:rsidR="00F66066" w:rsidRPr="00F66066" w:rsidRDefault="00F66066" w:rsidP="00F66066">
      <w:pPr>
        <w:pStyle w:val="Listparagraf"/>
        <w:numPr>
          <w:ilvl w:val="0"/>
          <w:numId w:val="19"/>
        </w:numPr>
        <w:suppressAutoHyphens w:val="0"/>
        <w:ind w:left="567" w:hanging="567"/>
        <w:rPr>
          <w:rFonts w:eastAsia="Times New Roman"/>
          <w:szCs w:val="24"/>
          <w:lang w:val="ro-RO" w:eastAsia="ru-RU"/>
        </w:rPr>
      </w:pPr>
      <w:r w:rsidRPr="00F66066">
        <w:rPr>
          <w:rFonts w:eastAsia="Times New Roman"/>
          <w:szCs w:val="24"/>
          <w:lang w:val="ro-RO" w:eastAsia="ru-RU"/>
        </w:rPr>
        <w:t xml:space="preserve">Regulile sanitare în pădurile Republicii Moldova, Agenția ”Moldsilva”, 1998. </w:t>
      </w:r>
    </w:p>
    <w:p w:rsidR="00F66066" w:rsidRPr="00F66066" w:rsidRDefault="00F66066" w:rsidP="00F66066">
      <w:pPr>
        <w:pStyle w:val="Listparagraf"/>
        <w:numPr>
          <w:ilvl w:val="0"/>
          <w:numId w:val="19"/>
        </w:numPr>
        <w:suppressAutoHyphens w:val="0"/>
        <w:spacing w:after="120" w:line="276" w:lineRule="auto"/>
        <w:ind w:left="567" w:hanging="567"/>
        <w:rPr>
          <w:szCs w:val="24"/>
          <w:lang w:val="ro-RO"/>
        </w:rPr>
      </w:pPr>
      <w:r w:rsidRPr="00F66066">
        <w:rPr>
          <w:szCs w:val="24"/>
          <w:lang w:val="ro-RO"/>
        </w:rPr>
        <w:t xml:space="preserve">Некоторые аспекты лесной политики и институциональной лесной системы в Республике Молдова </w:t>
      </w:r>
      <w:hyperlink r:id="rId11" w:history="1">
        <w:r w:rsidRPr="00F66066">
          <w:rPr>
            <w:rStyle w:val="Hyperlink"/>
            <w:color w:val="auto"/>
            <w:szCs w:val="24"/>
            <w:lang w:val="ro-RO"/>
          </w:rPr>
          <w:t>http://www.fao.org/fileadmin/user_upload/Europe/documents/docs/ TOS1/ToS1WS3/</w:t>
        </w:r>
      </w:hyperlink>
      <w:r w:rsidRPr="00F66066">
        <w:rPr>
          <w:szCs w:val="24"/>
          <w:lang w:val="ro-RO"/>
        </w:rPr>
        <w:t xml:space="preserve">MoldRep_ru.pdf </w:t>
      </w:r>
    </w:p>
    <w:p w:rsidR="0053784E" w:rsidRDefault="0053784E">
      <w:pPr>
        <w:suppressAutoHyphens w:val="0"/>
        <w:spacing w:line="276" w:lineRule="auto"/>
        <w:jc w:val="left"/>
        <w:rPr>
          <w:color w:val="auto"/>
          <w:lang w:val="ro-RO"/>
        </w:rPr>
      </w:pPr>
    </w:p>
    <w:sectPr w:rsidR="0053784E" w:rsidSect="00462F53">
      <w:footerReference w:type="default" r:id="rId12"/>
      <w:pgSz w:w="11906" w:h="16838"/>
      <w:pgMar w:top="1134" w:right="850" w:bottom="1134" w:left="1701" w:header="0" w:footer="0" w:gutter="0"/>
      <w:cols w:space="720"/>
      <w:formProt w:val="0"/>
      <w:titlePg/>
      <w:docGrid w:linePitch="360" w:charSpace="-61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A2BD34" w15:done="0"/>
  <w15:commentEx w15:paraId="24415E24" w15:done="0"/>
  <w15:commentEx w15:paraId="7AC554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559" w:rsidRDefault="00860559" w:rsidP="00462F53">
      <w:r>
        <w:separator/>
      </w:r>
    </w:p>
  </w:endnote>
  <w:endnote w:type="continuationSeparator" w:id="0">
    <w:p w:rsidR="00860559" w:rsidRDefault="00860559" w:rsidP="0046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3920"/>
      <w:docPartObj>
        <w:docPartGallery w:val="Page Numbers (Bottom of Page)"/>
        <w:docPartUnique/>
      </w:docPartObj>
    </w:sdtPr>
    <w:sdtEndPr/>
    <w:sdtContent>
      <w:p w:rsidR="007F1C5A" w:rsidRDefault="007F1C5A">
        <w:pPr>
          <w:pStyle w:val="Subsol"/>
          <w:jc w:val="right"/>
        </w:pPr>
        <w:r>
          <w:fldChar w:fldCharType="begin"/>
        </w:r>
        <w:r>
          <w:instrText xml:space="preserve"> PAGE   \* MERGEFORMAT </w:instrText>
        </w:r>
        <w:r>
          <w:fldChar w:fldCharType="separate"/>
        </w:r>
        <w:r w:rsidR="00F66066">
          <w:rPr>
            <w:noProof/>
          </w:rPr>
          <w:t>31</w:t>
        </w:r>
        <w:r>
          <w:rPr>
            <w:noProof/>
          </w:rPr>
          <w:fldChar w:fldCharType="end"/>
        </w:r>
      </w:p>
    </w:sdtContent>
  </w:sdt>
  <w:p w:rsidR="007F1C5A" w:rsidRDefault="007F1C5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559" w:rsidRDefault="00860559" w:rsidP="00462F53">
      <w:r>
        <w:separator/>
      </w:r>
    </w:p>
  </w:footnote>
  <w:footnote w:type="continuationSeparator" w:id="0">
    <w:p w:rsidR="00860559" w:rsidRDefault="00860559" w:rsidP="00462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49" style="width:1.4pt;height:1.4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3pt;height:11.3pt" o:bullet="t">
        <v:imagedata r:id="rId2" o:title="msoA57B"/>
      </v:shape>
    </w:pict>
  </w:numPicBullet>
  <w:abstractNum w:abstractNumId="0">
    <w:nsid w:val="0005011E"/>
    <w:multiLevelType w:val="multilevel"/>
    <w:tmpl w:val="0DA02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1A0684"/>
    <w:multiLevelType w:val="hybridMultilevel"/>
    <w:tmpl w:val="CEDA3DAE"/>
    <w:lvl w:ilvl="0" w:tplc="04190015">
      <w:start w:val="1"/>
      <w:numFmt w:val="upp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18A4654"/>
    <w:multiLevelType w:val="multilevel"/>
    <w:tmpl w:val="8BA4BB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3D07D89"/>
    <w:multiLevelType w:val="hybridMultilevel"/>
    <w:tmpl w:val="858CF566"/>
    <w:lvl w:ilvl="0" w:tplc="04190007">
      <w:start w:val="1"/>
      <w:numFmt w:val="bullet"/>
      <w:lvlText w:val=""/>
      <w:lvlPicBulletId w:val="1"/>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34EF733C"/>
    <w:multiLevelType w:val="multilevel"/>
    <w:tmpl w:val="4BBC018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C116DF"/>
    <w:multiLevelType w:val="multilevel"/>
    <w:tmpl w:val="501EEA2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CAE142B"/>
    <w:multiLevelType w:val="hybridMultilevel"/>
    <w:tmpl w:val="C9100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C8015C"/>
    <w:multiLevelType w:val="multilevel"/>
    <w:tmpl w:val="8C18E7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7F13C7C"/>
    <w:multiLevelType w:val="multilevel"/>
    <w:tmpl w:val="381252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E1707FB"/>
    <w:multiLevelType w:val="hybridMultilevel"/>
    <w:tmpl w:val="A1B66CB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160676"/>
    <w:multiLevelType w:val="multilevel"/>
    <w:tmpl w:val="3C32C6EC"/>
    <w:lvl w:ilvl="0">
      <w:start w:val="1"/>
      <w:numFmt w:val="decimal"/>
      <w:lvlText w:val=""/>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92B0DCB"/>
    <w:multiLevelType w:val="hybridMultilevel"/>
    <w:tmpl w:val="9A20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4D5287"/>
    <w:multiLevelType w:val="hybridMultilevel"/>
    <w:tmpl w:val="B046E6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16F1A1F"/>
    <w:multiLevelType w:val="multilevel"/>
    <w:tmpl w:val="82EE4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19A1E33"/>
    <w:multiLevelType w:val="hybridMultilevel"/>
    <w:tmpl w:val="98F0C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97733B"/>
    <w:multiLevelType w:val="hybridMultilevel"/>
    <w:tmpl w:val="F51E3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8C2EAA"/>
    <w:multiLevelType w:val="hybridMultilevel"/>
    <w:tmpl w:val="A17ECBEE"/>
    <w:lvl w:ilvl="0" w:tplc="88E07E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F70937"/>
    <w:multiLevelType w:val="hybridMultilevel"/>
    <w:tmpl w:val="60169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3D1371"/>
    <w:multiLevelType w:val="multilevel"/>
    <w:tmpl w:val="33BADAD2"/>
    <w:lvl w:ilvl="0">
      <w:start w:val="1"/>
      <w:numFmt w:val="bullet"/>
      <w:lvlText w:val="•"/>
      <w:lvlPicBulletId w:val="0"/>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num w:numId="1">
    <w:abstractNumId w:val="13"/>
  </w:num>
  <w:num w:numId="2">
    <w:abstractNumId w:val="5"/>
  </w:num>
  <w:num w:numId="3">
    <w:abstractNumId w:val="18"/>
  </w:num>
  <w:num w:numId="4">
    <w:abstractNumId w:val="2"/>
  </w:num>
  <w:num w:numId="5">
    <w:abstractNumId w:val="8"/>
  </w:num>
  <w:num w:numId="6">
    <w:abstractNumId w:val="4"/>
  </w:num>
  <w:num w:numId="7">
    <w:abstractNumId w:val="10"/>
  </w:num>
  <w:num w:numId="8">
    <w:abstractNumId w:val="0"/>
  </w:num>
  <w:num w:numId="9">
    <w:abstractNumId w:val="7"/>
  </w:num>
  <w:num w:numId="10">
    <w:abstractNumId w:val="14"/>
  </w:num>
  <w:num w:numId="11">
    <w:abstractNumId w:val="17"/>
  </w:num>
  <w:num w:numId="12">
    <w:abstractNumId w:val="11"/>
  </w:num>
  <w:num w:numId="13">
    <w:abstractNumId w:val="9"/>
  </w:num>
  <w:num w:numId="14">
    <w:abstractNumId w:val="3"/>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Pack by Diakov">
    <w15:presenceInfo w15:providerId="None" w15:userId="RePack by Diak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08"/>
  <w:drawingGridHorizontalSpacing w:val="108"/>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D1"/>
    <w:rsid w:val="00001AD2"/>
    <w:rsid w:val="00002484"/>
    <w:rsid w:val="00002C82"/>
    <w:rsid w:val="00015801"/>
    <w:rsid w:val="000258E3"/>
    <w:rsid w:val="00061B6C"/>
    <w:rsid w:val="00063B82"/>
    <w:rsid w:val="00070AFF"/>
    <w:rsid w:val="00070C57"/>
    <w:rsid w:val="00070E5B"/>
    <w:rsid w:val="00074E4D"/>
    <w:rsid w:val="00082F49"/>
    <w:rsid w:val="000921E4"/>
    <w:rsid w:val="0009255C"/>
    <w:rsid w:val="00096B2E"/>
    <w:rsid w:val="000977C5"/>
    <w:rsid w:val="000B60D4"/>
    <w:rsid w:val="000C24ED"/>
    <w:rsid w:val="000C6768"/>
    <w:rsid w:val="000C68AC"/>
    <w:rsid w:val="000F39C6"/>
    <w:rsid w:val="00100769"/>
    <w:rsid w:val="0010084C"/>
    <w:rsid w:val="00101738"/>
    <w:rsid w:val="001065C1"/>
    <w:rsid w:val="00110DB4"/>
    <w:rsid w:val="001212D2"/>
    <w:rsid w:val="00125BAA"/>
    <w:rsid w:val="00135253"/>
    <w:rsid w:val="0014280F"/>
    <w:rsid w:val="0015526C"/>
    <w:rsid w:val="00157656"/>
    <w:rsid w:val="00161DE6"/>
    <w:rsid w:val="001628F0"/>
    <w:rsid w:val="001730FA"/>
    <w:rsid w:val="001758B8"/>
    <w:rsid w:val="001A0B3F"/>
    <w:rsid w:val="001A25C5"/>
    <w:rsid w:val="001C7EDD"/>
    <w:rsid w:val="00201E54"/>
    <w:rsid w:val="00217C8A"/>
    <w:rsid w:val="0022297E"/>
    <w:rsid w:val="00237631"/>
    <w:rsid w:val="00244CF1"/>
    <w:rsid w:val="00247096"/>
    <w:rsid w:val="002476D2"/>
    <w:rsid w:val="00266892"/>
    <w:rsid w:val="0027094B"/>
    <w:rsid w:val="0028219B"/>
    <w:rsid w:val="002843A0"/>
    <w:rsid w:val="00284AFA"/>
    <w:rsid w:val="00290237"/>
    <w:rsid w:val="002903D8"/>
    <w:rsid w:val="0029716D"/>
    <w:rsid w:val="002A04F5"/>
    <w:rsid w:val="002A354A"/>
    <w:rsid w:val="002A39DB"/>
    <w:rsid w:val="002A3FD0"/>
    <w:rsid w:val="002C32C1"/>
    <w:rsid w:val="002D487C"/>
    <w:rsid w:val="002E7127"/>
    <w:rsid w:val="003046B1"/>
    <w:rsid w:val="003330A0"/>
    <w:rsid w:val="003506BC"/>
    <w:rsid w:val="00355045"/>
    <w:rsid w:val="003852DC"/>
    <w:rsid w:val="00393A20"/>
    <w:rsid w:val="003B4C0F"/>
    <w:rsid w:val="003B6F61"/>
    <w:rsid w:val="003C694C"/>
    <w:rsid w:val="003E7F9B"/>
    <w:rsid w:val="00422EA0"/>
    <w:rsid w:val="00425FDE"/>
    <w:rsid w:val="00426DAA"/>
    <w:rsid w:val="00430E97"/>
    <w:rsid w:val="0044144E"/>
    <w:rsid w:val="00443763"/>
    <w:rsid w:val="00445C64"/>
    <w:rsid w:val="00445FAF"/>
    <w:rsid w:val="00452ED0"/>
    <w:rsid w:val="004613D8"/>
    <w:rsid w:val="00462F53"/>
    <w:rsid w:val="00477CC8"/>
    <w:rsid w:val="00492F5A"/>
    <w:rsid w:val="004A0FAD"/>
    <w:rsid w:val="004A4B87"/>
    <w:rsid w:val="004B3820"/>
    <w:rsid w:val="004D72A5"/>
    <w:rsid w:val="004E0D0B"/>
    <w:rsid w:val="004E7FE5"/>
    <w:rsid w:val="005025AF"/>
    <w:rsid w:val="005051CF"/>
    <w:rsid w:val="00531B08"/>
    <w:rsid w:val="00532025"/>
    <w:rsid w:val="00533DF6"/>
    <w:rsid w:val="0053784E"/>
    <w:rsid w:val="00541460"/>
    <w:rsid w:val="005426DE"/>
    <w:rsid w:val="00551E10"/>
    <w:rsid w:val="005B3BD7"/>
    <w:rsid w:val="005B4C2A"/>
    <w:rsid w:val="005D02F1"/>
    <w:rsid w:val="006218D9"/>
    <w:rsid w:val="00626811"/>
    <w:rsid w:val="006268F8"/>
    <w:rsid w:val="006444D5"/>
    <w:rsid w:val="006506C0"/>
    <w:rsid w:val="00651378"/>
    <w:rsid w:val="00663F47"/>
    <w:rsid w:val="00671246"/>
    <w:rsid w:val="00672393"/>
    <w:rsid w:val="00677683"/>
    <w:rsid w:val="006812B0"/>
    <w:rsid w:val="006865BE"/>
    <w:rsid w:val="006879AF"/>
    <w:rsid w:val="00694D78"/>
    <w:rsid w:val="006A2AD1"/>
    <w:rsid w:val="006A7B77"/>
    <w:rsid w:val="006A7CCD"/>
    <w:rsid w:val="006B342C"/>
    <w:rsid w:val="006B411C"/>
    <w:rsid w:val="006C098F"/>
    <w:rsid w:val="006C442A"/>
    <w:rsid w:val="006E29F2"/>
    <w:rsid w:val="006E34B0"/>
    <w:rsid w:val="006E768F"/>
    <w:rsid w:val="006F2FD3"/>
    <w:rsid w:val="006F32D2"/>
    <w:rsid w:val="00703787"/>
    <w:rsid w:val="00706F51"/>
    <w:rsid w:val="007075B7"/>
    <w:rsid w:val="00723FD1"/>
    <w:rsid w:val="00742FB0"/>
    <w:rsid w:val="00757D47"/>
    <w:rsid w:val="00764EBD"/>
    <w:rsid w:val="00773192"/>
    <w:rsid w:val="00787B48"/>
    <w:rsid w:val="007A57AD"/>
    <w:rsid w:val="007B138E"/>
    <w:rsid w:val="007C01CB"/>
    <w:rsid w:val="007D3CC3"/>
    <w:rsid w:val="007E5497"/>
    <w:rsid w:val="007F1C5A"/>
    <w:rsid w:val="0080259F"/>
    <w:rsid w:val="00807D58"/>
    <w:rsid w:val="00814776"/>
    <w:rsid w:val="00822C83"/>
    <w:rsid w:val="008330CB"/>
    <w:rsid w:val="008461BD"/>
    <w:rsid w:val="00860559"/>
    <w:rsid w:val="00865A66"/>
    <w:rsid w:val="008760A0"/>
    <w:rsid w:val="008D5BE7"/>
    <w:rsid w:val="008F62E0"/>
    <w:rsid w:val="00901370"/>
    <w:rsid w:val="0090719E"/>
    <w:rsid w:val="00923649"/>
    <w:rsid w:val="009276A5"/>
    <w:rsid w:val="009277B0"/>
    <w:rsid w:val="00930A7A"/>
    <w:rsid w:val="00941235"/>
    <w:rsid w:val="009615B1"/>
    <w:rsid w:val="00967F87"/>
    <w:rsid w:val="0098524C"/>
    <w:rsid w:val="00993024"/>
    <w:rsid w:val="0099450F"/>
    <w:rsid w:val="009A2629"/>
    <w:rsid w:val="009A724F"/>
    <w:rsid w:val="009E5F46"/>
    <w:rsid w:val="009F0447"/>
    <w:rsid w:val="00A0018C"/>
    <w:rsid w:val="00A00E5D"/>
    <w:rsid w:val="00A02ECF"/>
    <w:rsid w:val="00A06A83"/>
    <w:rsid w:val="00A165E4"/>
    <w:rsid w:val="00A50C61"/>
    <w:rsid w:val="00A5538A"/>
    <w:rsid w:val="00A61469"/>
    <w:rsid w:val="00A62C0D"/>
    <w:rsid w:val="00A74AEB"/>
    <w:rsid w:val="00A77E01"/>
    <w:rsid w:val="00A77ED7"/>
    <w:rsid w:val="00A80912"/>
    <w:rsid w:val="00A847C3"/>
    <w:rsid w:val="00AA5953"/>
    <w:rsid w:val="00AB2D0A"/>
    <w:rsid w:val="00AC1827"/>
    <w:rsid w:val="00AC1A98"/>
    <w:rsid w:val="00AD3FB6"/>
    <w:rsid w:val="00AF2CC9"/>
    <w:rsid w:val="00B13701"/>
    <w:rsid w:val="00B1446F"/>
    <w:rsid w:val="00B243F0"/>
    <w:rsid w:val="00B3272D"/>
    <w:rsid w:val="00B34B03"/>
    <w:rsid w:val="00B4163C"/>
    <w:rsid w:val="00B51BE1"/>
    <w:rsid w:val="00B7635F"/>
    <w:rsid w:val="00B81A2E"/>
    <w:rsid w:val="00B83352"/>
    <w:rsid w:val="00BB00CD"/>
    <w:rsid w:val="00BB2B25"/>
    <w:rsid w:val="00BD1110"/>
    <w:rsid w:val="00BD32B0"/>
    <w:rsid w:val="00BF12FA"/>
    <w:rsid w:val="00BF48FC"/>
    <w:rsid w:val="00C15FDA"/>
    <w:rsid w:val="00C34905"/>
    <w:rsid w:val="00C37260"/>
    <w:rsid w:val="00C64279"/>
    <w:rsid w:val="00C77D3C"/>
    <w:rsid w:val="00CA0D6C"/>
    <w:rsid w:val="00CD2EF7"/>
    <w:rsid w:val="00CE63D7"/>
    <w:rsid w:val="00CF05F6"/>
    <w:rsid w:val="00CF5D43"/>
    <w:rsid w:val="00CF64B4"/>
    <w:rsid w:val="00D00F19"/>
    <w:rsid w:val="00D06F49"/>
    <w:rsid w:val="00D1258D"/>
    <w:rsid w:val="00D34DD8"/>
    <w:rsid w:val="00D352C5"/>
    <w:rsid w:val="00D4398C"/>
    <w:rsid w:val="00D60A9E"/>
    <w:rsid w:val="00D6623D"/>
    <w:rsid w:val="00D746C3"/>
    <w:rsid w:val="00D77D89"/>
    <w:rsid w:val="00D8366D"/>
    <w:rsid w:val="00D84132"/>
    <w:rsid w:val="00DA7ACB"/>
    <w:rsid w:val="00DC518B"/>
    <w:rsid w:val="00DD233A"/>
    <w:rsid w:val="00DD50D6"/>
    <w:rsid w:val="00DF6A5B"/>
    <w:rsid w:val="00E07589"/>
    <w:rsid w:val="00E10CBC"/>
    <w:rsid w:val="00E2108C"/>
    <w:rsid w:val="00E23471"/>
    <w:rsid w:val="00E32266"/>
    <w:rsid w:val="00E355A5"/>
    <w:rsid w:val="00E3712D"/>
    <w:rsid w:val="00E422AC"/>
    <w:rsid w:val="00E61342"/>
    <w:rsid w:val="00E7439F"/>
    <w:rsid w:val="00E749BE"/>
    <w:rsid w:val="00E824A2"/>
    <w:rsid w:val="00E97702"/>
    <w:rsid w:val="00EB691A"/>
    <w:rsid w:val="00EB6DBB"/>
    <w:rsid w:val="00EC0B20"/>
    <w:rsid w:val="00EE0FD1"/>
    <w:rsid w:val="00EE7824"/>
    <w:rsid w:val="00F01FC4"/>
    <w:rsid w:val="00F0299C"/>
    <w:rsid w:val="00F25457"/>
    <w:rsid w:val="00F3498A"/>
    <w:rsid w:val="00F405B4"/>
    <w:rsid w:val="00F53078"/>
    <w:rsid w:val="00F54268"/>
    <w:rsid w:val="00F66066"/>
    <w:rsid w:val="00F83BE3"/>
    <w:rsid w:val="00F86530"/>
    <w:rsid w:val="00FA7503"/>
    <w:rsid w:val="00FB0C36"/>
    <w:rsid w:val="00FC186C"/>
    <w:rsid w:val="00FD11EF"/>
    <w:rsid w:val="00FD2C2A"/>
    <w:rsid w:val="00FD5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266"/>
    <w:pPr>
      <w:suppressAutoHyphens/>
      <w:spacing w:line="240" w:lineRule="auto"/>
      <w:jc w:val="both"/>
    </w:pPr>
    <w:rPr>
      <w:rFonts w:ascii="Times New Roman" w:hAnsi="Times New Roman"/>
      <w:color w:val="00000A"/>
      <w:sz w:val="24"/>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
    <w:name w:val="Текст примечания Знак"/>
    <w:basedOn w:val="Fontdeparagrafimplicit"/>
    <w:uiPriority w:val="99"/>
    <w:rsid w:val="004B4501"/>
    <w:rPr>
      <w:rFonts w:ascii="Arial" w:eastAsia="Times New Roman" w:hAnsi="Arial" w:cs="Times New Roman"/>
      <w:sz w:val="20"/>
      <w:szCs w:val="20"/>
      <w:lang w:val="en-US"/>
    </w:rPr>
  </w:style>
  <w:style w:type="character" w:styleId="Referincomentariu">
    <w:name w:val="annotation reference"/>
    <w:basedOn w:val="Fontdeparagrafimplicit"/>
    <w:rsid w:val="004B4501"/>
    <w:rPr>
      <w:sz w:val="16"/>
      <w:szCs w:val="16"/>
    </w:rPr>
  </w:style>
  <w:style w:type="character" w:customStyle="1" w:styleId="a0">
    <w:name w:val="Текст выноски Знак"/>
    <w:basedOn w:val="Fontdeparagrafimplicit"/>
    <w:uiPriority w:val="99"/>
    <w:semiHidden/>
    <w:rsid w:val="004B4501"/>
    <w:rPr>
      <w:rFonts w:ascii="Tahoma" w:hAnsi="Tahoma" w:cs="Tahoma"/>
      <w:sz w:val="16"/>
      <w:szCs w:val="16"/>
      <w:lang w:val="en-GB"/>
    </w:rPr>
  </w:style>
  <w:style w:type="character" w:customStyle="1" w:styleId="a1">
    <w:name w:val="Тема примечания Знак"/>
    <w:basedOn w:val="a"/>
    <w:uiPriority w:val="99"/>
    <w:semiHidden/>
    <w:rsid w:val="00B4539E"/>
    <w:rPr>
      <w:rFonts w:ascii="Times New Roman" w:eastAsia="Times New Roman" w:hAnsi="Times New Roman" w:cs="Times New Roman"/>
      <w:b/>
      <w:bCs/>
      <w:sz w:val="20"/>
      <w:szCs w:val="20"/>
      <w:lang w:val="en-GB"/>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a2">
    <w:name w:val="Выделение жирным"/>
    <w:rPr>
      <w:b/>
      <w:bC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paragraph" w:customStyle="1" w:styleId="a3">
    <w:name w:val="Заголовок"/>
    <w:basedOn w:val="Normal"/>
    <w:next w:val="Corptext"/>
    <w:pPr>
      <w:keepNext/>
      <w:spacing w:before="240" w:after="120"/>
    </w:pPr>
    <w:rPr>
      <w:rFonts w:ascii="Liberation Sans" w:hAnsi="Liberation Sans" w:cs="FreeSans"/>
      <w:sz w:val="28"/>
      <w:szCs w:val="28"/>
    </w:rPr>
  </w:style>
  <w:style w:type="paragraph" w:styleId="Corptext">
    <w:name w:val="Body Text"/>
    <w:basedOn w:val="Normal"/>
    <w:pPr>
      <w:spacing w:after="140" w:line="288" w:lineRule="auto"/>
    </w:pPr>
  </w:style>
  <w:style w:type="paragraph" w:styleId="List">
    <w:name w:val="List"/>
    <w:basedOn w:val="Corptext"/>
    <w:rPr>
      <w:rFonts w:cs="FreeSans"/>
    </w:rPr>
  </w:style>
  <w:style w:type="paragraph" w:styleId="Titlu">
    <w:name w:val="Title"/>
    <w:basedOn w:val="Normal"/>
    <w:pPr>
      <w:suppressLineNumbers/>
      <w:spacing w:before="120" w:after="120"/>
    </w:pPr>
    <w:rPr>
      <w:rFonts w:cs="FreeSans"/>
      <w:i/>
      <w:iCs/>
      <w:szCs w:val="24"/>
    </w:rPr>
  </w:style>
  <w:style w:type="paragraph" w:styleId="Titludeindex">
    <w:name w:val="index heading"/>
    <w:basedOn w:val="Normal"/>
    <w:pPr>
      <w:suppressLineNumbers/>
    </w:pPr>
    <w:rPr>
      <w:rFonts w:cs="FreeSans"/>
    </w:rPr>
  </w:style>
  <w:style w:type="paragraph" w:styleId="Listparagraf">
    <w:name w:val="List Paragraph"/>
    <w:basedOn w:val="Normal"/>
    <w:uiPriority w:val="34"/>
    <w:qFormat/>
    <w:rsid w:val="000D01BA"/>
    <w:pPr>
      <w:ind w:left="720"/>
      <w:contextualSpacing/>
    </w:pPr>
    <w:rPr>
      <w:rFonts w:eastAsia="Calibri" w:cs="Times New Roman"/>
    </w:rPr>
  </w:style>
  <w:style w:type="paragraph" w:styleId="Textcomentariu">
    <w:name w:val="annotation text"/>
    <w:basedOn w:val="Normal"/>
    <w:uiPriority w:val="99"/>
    <w:rsid w:val="004B4501"/>
    <w:pPr>
      <w:jc w:val="left"/>
    </w:pPr>
    <w:rPr>
      <w:rFonts w:ascii="Arial" w:eastAsia="Times New Roman" w:hAnsi="Arial" w:cs="Times New Roman"/>
      <w:sz w:val="20"/>
      <w:szCs w:val="20"/>
      <w:lang w:val="en-US"/>
    </w:rPr>
  </w:style>
  <w:style w:type="paragraph" w:styleId="TextnBalon">
    <w:name w:val="Balloon Text"/>
    <w:basedOn w:val="Normal"/>
    <w:uiPriority w:val="99"/>
    <w:semiHidden/>
    <w:unhideWhenUsed/>
    <w:rsid w:val="004B4501"/>
    <w:rPr>
      <w:rFonts w:ascii="Tahoma" w:hAnsi="Tahoma" w:cs="Tahoma"/>
      <w:sz w:val="16"/>
      <w:szCs w:val="16"/>
    </w:rPr>
  </w:style>
  <w:style w:type="paragraph" w:styleId="SubiectComentariu">
    <w:name w:val="annotation subject"/>
    <w:basedOn w:val="Textcomentariu"/>
    <w:uiPriority w:val="99"/>
    <w:semiHidden/>
    <w:unhideWhenUsed/>
    <w:rsid w:val="00B4539E"/>
    <w:pPr>
      <w:jc w:val="both"/>
    </w:pPr>
    <w:rPr>
      <w:rFonts w:ascii="Times New Roman" w:hAnsi="Times New Roman" w:cs="Calibri"/>
      <w:b/>
      <w:bCs/>
      <w:lang w:val="en-GB"/>
    </w:rPr>
  </w:style>
  <w:style w:type="paragraph" w:customStyle="1" w:styleId="Listparagraf1">
    <w:name w:val="Listă paragraf1"/>
    <w:basedOn w:val="Normal"/>
    <w:pPr>
      <w:ind w:left="720"/>
    </w:pPr>
    <w:rPr>
      <w:lang w:val="ro-RO"/>
    </w:rPr>
  </w:style>
  <w:style w:type="table" w:styleId="GrilTabel">
    <w:name w:val="Table Grid"/>
    <w:basedOn w:val="TabelNormal"/>
    <w:uiPriority w:val="59"/>
    <w:rsid w:val="00E658D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TabelNormal"/>
    <w:uiPriority w:val="59"/>
    <w:rsid w:val="004B4501"/>
    <w:pPr>
      <w:spacing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TabelNormal"/>
    <w:uiPriority w:val="59"/>
    <w:rsid w:val="004B4501"/>
    <w:pPr>
      <w:spacing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semiHidden/>
    <w:unhideWhenUsed/>
    <w:rsid w:val="00462F53"/>
    <w:pPr>
      <w:tabs>
        <w:tab w:val="center" w:pos="4677"/>
        <w:tab w:val="right" w:pos="9355"/>
      </w:tabs>
    </w:pPr>
  </w:style>
  <w:style w:type="character" w:customStyle="1" w:styleId="AntetCaracter">
    <w:name w:val="Antet Caracter"/>
    <w:basedOn w:val="Fontdeparagrafimplicit"/>
    <w:link w:val="Antet"/>
    <w:uiPriority w:val="99"/>
    <w:semiHidden/>
    <w:rsid w:val="00462F53"/>
    <w:rPr>
      <w:rFonts w:ascii="Times New Roman" w:hAnsi="Times New Roman"/>
      <w:color w:val="00000A"/>
      <w:sz w:val="24"/>
      <w:lang w:val="en-GB"/>
    </w:rPr>
  </w:style>
  <w:style w:type="paragraph" w:styleId="Subsol">
    <w:name w:val="footer"/>
    <w:basedOn w:val="Normal"/>
    <w:link w:val="SubsolCaracter"/>
    <w:uiPriority w:val="99"/>
    <w:unhideWhenUsed/>
    <w:rsid w:val="00462F53"/>
    <w:pPr>
      <w:tabs>
        <w:tab w:val="center" w:pos="4677"/>
        <w:tab w:val="right" w:pos="9355"/>
      </w:tabs>
    </w:pPr>
  </w:style>
  <w:style w:type="character" w:customStyle="1" w:styleId="SubsolCaracter">
    <w:name w:val="Subsol Caracter"/>
    <w:basedOn w:val="Fontdeparagrafimplicit"/>
    <w:link w:val="Subsol"/>
    <w:uiPriority w:val="99"/>
    <w:rsid w:val="00462F53"/>
    <w:rPr>
      <w:rFonts w:ascii="Times New Roman" w:hAnsi="Times New Roman"/>
      <w:color w:val="00000A"/>
      <w:sz w:val="24"/>
      <w:lang w:val="en-GB"/>
    </w:rPr>
  </w:style>
  <w:style w:type="character" w:styleId="Hyperlink">
    <w:name w:val="Hyperlink"/>
    <w:uiPriority w:val="99"/>
    <w:unhideWhenUsed/>
    <w:rsid w:val="00F029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266"/>
    <w:pPr>
      <w:suppressAutoHyphens/>
      <w:spacing w:line="240" w:lineRule="auto"/>
      <w:jc w:val="both"/>
    </w:pPr>
    <w:rPr>
      <w:rFonts w:ascii="Times New Roman" w:hAnsi="Times New Roman"/>
      <w:color w:val="00000A"/>
      <w:sz w:val="24"/>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
    <w:name w:val="Текст примечания Знак"/>
    <w:basedOn w:val="Fontdeparagrafimplicit"/>
    <w:uiPriority w:val="99"/>
    <w:rsid w:val="004B4501"/>
    <w:rPr>
      <w:rFonts w:ascii="Arial" w:eastAsia="Times New Roman" w:hAnsi="Arial" w:cs="Times New Roman"/>
      <w:sz w:val="20"/>
      <w:szCs w:val="20"/>
      <w:lang w:val="en-US"/>
    </w:rPr>
  </w:style>
  <w:style w:type="character" w:styleId="Referincomentariu">
    <w:name w:val="annotation reference"/>
    <w:basedOn w:val="Fontdeparagrafimplicit"/>
    <w:rsid w:val="004B4501"/>
    <w:rPr>
      <w:sz w:val="16"/>
      <w:szCs w:val="16"/>
    </w:rPr>
  </w:style>
  <w:style w:type="character" w:customStyle="1" w:styleId="a0">
    <w:name w:val="Текст выноски Знак"/>
    <w:basedOn w:val="Fontdeparagrafimplicit"/>
    <w:uiPriority w:val="99"/>
    <w:semiHidden/>
    <w:rsid w:val="004B4501"/>
    <w:rPr>
      <w:rFonts w:ascii="Tahoma" w:hAnsi="Tahoma" w:cs="Tahoma"/>
      <w:sz w:val="16"/>
      <w:szCs w:val="16"/>
      <w:lang w:val="en-GB"/>
    </w:rPr>
  </w:style>
  <w:style w:type="character" w:customStyle="1" w:styleId="a1">
    <w:name w:val="Тема примечания Знак"/>
    <w:basedOn w:val="a"/>
    <w:uiPriority w:val="99"/>
    <w:semiHidden/>
    <w:rsid w:val="00B4539E"/>
    <w:rPr>
      <w:rFonts w:ascii="Times New Roman" w:eastAsia="Times New Roman" w:hAnsi="Times New Roman" w:cs="Times New Roman"/>
      <w:b/>
      <w:bCs/>
      <w:sz w:val="20"/>
      <w:szCs w:val="20"/>
      <w:lang w:val="en-GB"/>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a2">
    <w:name w:val="Выделение жирным"/>
    <w:rPr>
      <w:b/>
      <w:bC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paragraph" w:customStyle="1" w:styleId="a3">
    <w:name w:val="Заголовок"/>
    <w:basedOn w:val="Normal"/>
    <w:next w:val="Corptext"/>
    <w:pPr>
      <w:keepNext/>
      <w:spacing w:before="240" w:after="120"/>
    </w:pPr>
    <w:rPr>
      <w:rFonts w:ascii="Liberation Sans" w:hAnsi="Liberation Sans" w:cs="FreeSans"/>
      <w:sz w:val="28"/>
      <w:szCs w:val="28"/>
    </w:rPr>
  </w:style>
  <w:style w:type="paragraph" w:styleId="Corptext">
    <w:name w:val="Body Text"/>
    <w:basedOn w:val="Normal"/>
    <w:pPr>
      <w:spacing w:after="140" w:line="288" w:lineRule="auto"/>
    </w:pPr>
  </w:style>
  <w:style w:type="paragraph" w:styleId="List">
    <w:name w:val="List"/>
    <w:basedOn w:val="Corptext"/>
    <w:rPr>
      <w:rFonts w:cs="FreeSans"/>
    </w:rPr>
  </w:style>
  <w:style w:type="paragraph" w:styleId="Titlu">
    <w:name w:val="Title"/>
    <w:basedOn w:val="Normal"/>
    <w:pPr>
      <w:suppressLineNumbers/>
      <w:spacing w:before="120" w:after="120"/>
    </w:pPr>
    <w:rPr>
      <w:rFonts w:cs="FreeSans"/>
      <w:i/>
      <w:iCs/>
      <w:szCs w:val="24"/>
    </w:rPr>
  </w:style>
  <w:style w:type="paragraph" w:styleId="Titludeindex">
    <w:name w:val="index heading"/>
    <w:basedOn w:val="Normal"/>
    <w:pPr>
      <w:suppressLineNumbers/>
    </w:pPr>
    <w:rPr>
      <w:rFonts w:cs="FreeSans"/>
    </w:rPr>
  </w:style>
  <w:style w:type="paragraph" w:styleId="Listparagraf">
    <w:name w:val="List Paragraph"/>
    <w:basedOn w:val="Normal"/>
    <w:uiPriority w:val="34"/>
    <w:qFormat/>
    <w:rsid w:val="000D01BA"/>
    <w:pPr>
      <w:ind w:left="720"/>
      <w:contextualSpacing/>
    </w:pPr>
    <w:rPr>
      <w:rFonts w:eastAsia="Calibri" w:cs="Times New Roman"/>
    </w:rPr>
  </w:style>
  <w:style w:type="paragraph" w:styleId="Textcomentariu">
    <w:name w:val="annotation text"/>
    <w:basedOn w:val="Normal"/>
    <w:uiPriority w:val="99"/>
    <w:rsid w:val="004B4501"/>
    <w:pPr>
      <w:jc w:val="left"/>
    </w:pPr>
    <w:rPr>
      <w:rFonts w:ascii="Arial" w:eastAsia="Times New Roman" w:hAnsi="Arial" w:cs="Times New Roman"/>
      <w:sz w:val="20"/>
      <w:szCs w:val="20"/>
      <w:lang w:val="en-US"/>
    </w:rPr>
  </w:style>
  <w:style w:type="paragraph" w:styleId="TextnBalon">
    <w:name w:val="Balloon Text"/>
    <w:basedOn w:val="Normal"/>
    <w:uiPriority w:val="99"/>
    <w:semiHidden/>
    <w:unhideWhenUsed/>
    <w:rsid w:val="004B4501"/>
    <w:rPr>
      <w:rFonts w:ascii="Tahoma" w:hAnsi="Tahoma" w:cs="Tahoma"/>
      <w:sz w:val="16"/>
      <w:szCs w:val="16"/>
    </w:rPr>
  </w:style>
  <w:style w:type="paragraph" w:styleId="SubiectComentariu">
    <w:name w:val="annotation subject"/>
    <w:basedOn w:val="Textcomentariu"/>
    <w:uiPriority w:val="99"/>
    <w:semiHidden/>
    <w:unhideWhenUsed/>
    <w:rsid w:val="00B4539E"/>
    <w:pPr>
      <w:jc w:val="both"/>
    </w:pPr>
    <w:rPr>
      <w:rFonts w:ascii="Times New Roman" w:hAnsi="Times New Roman" w:cs="Calibri"/>
      <w:b/>
      <w:bCs/>
      <w:lang w:val="en-GB"/>
    </w:rPr>
  </w:style>
  <w:style w:type="paragraph" w:customStyle="1" w:styleId="Listparagraf1">
    <w:name w:val="Listă paragraf1"/>
    <w:basedOn w:val="Normal"/>
    <w:pPr>
      <w:ind w:left="720"/>
    </w:pPr>
    <w:rPr>
      <w:lang w:val="ro-RO"/>
    </w:rPr>
  </w:style>
  <w:style w:type="table" w:styleId="GrilTabel">
    <w:name w:val="Table Grid"/>
    <w:basedOn w:val="TabelNormal"/>
    <w:uiPriority w:val="59"/>
    <w:rsid w:val="00E658D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TabelNormal"/>
    <w:uiPriority w:val="59"/>
    <w:rsid w:val="004B4501"/>
    <w:pPr>
      <w:spacing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TabelNormal"/>
    <w:uiPriority w:val="59"/>
    <w:rsid w:val="004B4501"/>
    <w:pPr>
      <w:spacing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semiHidden/>
    <w:unhideWhenUsed/>
    <w:rsid w:val="00462F53"/>
    <w:pPr>
      <w:tabs>
        <w:tab w:val="center" w:pos="4677"/>
        <w:tab w:val="right" w:pos="9355"/>
      </w:tabs>
    </w:pPr>
  </w:style>
  <w:style w:type="character" w:customStyle="1" w:styleId="AntetCaracter">
    <w:name w:val="Antet Caracter"/>
    <w:basedOn w:val="Fontdeparagrafimplicit"/>
    <w:link w:val="Antet"/>
    <w:uiPriority w:val="99"/>
    <w:semiHidden/>
    <w:rsid w:val="00462F53"/>
    <w:rPr>
      <w:rFonts w:ascii="Times New Roman" w:hAnsi="Times New Roman"/>
      <w:color w:val="00000A"/>
      <w:sz w:val="24"/>
      <w:lang w:val="en-GB"/>
    </w:rPr>
  </w:style>
  <w:style w:type="paragraph" w:styleId="Subsol">
    <w:name w:val="footer"/>
    <w:basedOn w:val="Normal"/>
    <w:link w:val="SubsolCaracter"/>
    <w:uiPriority w:val="99"/>
    <w:unhideWhenUsed/>
    <w:rsid w:val="00462F53"/>
    <w:pPr>
      <w:tabs>
        <w:tab w:val="center" w:pos="4677"/>
        <w:tab w:val="right" w:pos="9355"/>
      </w:tabs>
    </w:pPr>
  </w:style>
  <w:style w:type="character" w:customStyle="1" w:styleId="SubsolCaracter">
    <w:name w:val="Subsol Caracter"/>
    <w:basedOn w:val="Fontdeparagrafimplicit"/>
    <w:link w:val="Subsol"/>
    <w:uiPriority w:val="99"/>
    <w:rsid w:val="00462F53"/>
    <w:rPr>
      <w:rFonts w:ascii="Times New Roman" w:hAnsi="Times New Roman"/>
      <w:color w:val="00000A"/>
      <w:sz w:val="24"/>
      <w:lang w:val="en-GB"/>
    </w:rPr>
  </w:style>
  <w:style w:type="character" w:styleId="Hyperlink">
    <w:name w:val="Hyperlink"/>
    <w:uiPriority w:val="99"/>
    <w:unhideWhenUsed/>
    <w:rsid w:val="00F02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088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o.org/fileadmin/user_upload/Europe/documents/docs/%20TOS1/ToS1WS3/" TargetMode="Externa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 Id="rId22"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33B4-6410-41D3-B059-D6BC52A0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31</Pages>
  <Words>11223</Words>
  <Characters>63972</Characters>
  <Application>Microsoft Office Word</Application>
  <DocSecurity>0</DocSecurity>
  <Lines>533</Lines>
  <Paragraphs>150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75045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Alexei</dc:creator>
  <cp:lastModifiedBy>user</cp:lastModifiedBy>
  <cp:revision>22</cp:revision>
  <cp:lastPrinted>2015-11-16T12:57:00Z</cp:lastPrinted>
  <dcterms:created xsi:type="dcterms:W3CDTF">2015-11-17T10:02:00Z</dcterms:created>
  <dcterms:modified xsi:type="dcterms:W3CDTF">2015-11-17T13:31:00Z</dcterms:modified>
  <dc:language>ru-RU</dc:language>
</cp:coreProperties>
</file>